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AA6F" w14:textId="318A5457" w:rsidR="004D3785" w:rsidRDefault="003E61DE" w:rsidP="00CD1394">
      <w:pPr>
        <w:pStyle w:val="lead-text"/>
        <w:shd w:val="clear" w:color="auto" w:fill="FFFFFF"/>
        <w:spacing w:before="120" w:beforeAutospacing="0" w:after="120" w:afterAutospacing="0" w:line="247" w:lineRule="auto"/>
        <w:jc w:val="center"/>
        <w:rPr>
          <w:rFonts w:asciiTheme="minorHAnsi" w:hAnsiTheme="minorHAnsi" w:cstheme="minorHAnsi"/>
          <w:b/>
          <w:bCs/>
          <w:color w:val="454545"/>
          <w:sz w:val="32"/>
          <w:szCs w:val="32"/>
          <w:lang w:val="en-US"/>
        </w:rPr>
      </w:pPr>
      <w:r>
        <w:rPr>
          <w:rFonts w:asciiTheme="minorHAnsi" w:hAnsiTheme="minorHAnsi" w:cstheme="minorHAnsi"/>
          <w:b/>
          <w:bCs/>
          <w:color w:val="454545"/>
          <w:sz w:val="32"/>
          <w:szCs w:val="32"/>
          <w:lang w:val="en-US"/>
        </w:rPr>
        <w:t xml:space="preserve">National </w:t>
      </w:r>
      <w:r w:rsidR="00B02053">
        <w:rPr>
          <w:rFonts w:asciiTheme="minorHAnsi" w:hAnsiTheme="minorHAnsi" w:cstheme="minorHAnsi"/>
          <w:b/>
          <w:bCs/>
          <w:color w:val="454545"/>
          <w:sz w:val="32"/>
          <w:szCs w:val="32"/>
          <w:lang w:val="en-US"/>
        </w:rPr>
        <w:t>Con</w:t>
      </w:r>
      <w:r w:rsidR="000B3220">
        <w:rPr>
          <w:rFonts w:asciiTheme="minorHAnsi" w:hAnsiTheme="minorHAnsi" w:cstheme="minorHAnsi"/>
          <w:b/>
          <w:bCs/>
          <w:color w:val="454545"/>
          <w:sz w:val="32"/>
          <w:szCs w:val="32"/>
          <w:lang w:val="en-US"/>
        </w:rPr>
        <w:t>sultation</w:t>
      </w:r>
      <w:r w:rsidR="00B74203">
        <w:rPr>
          <w:rFonts w:asciiTheme="minorHAnsi" w:hAnsiTheme="minorHAnsi" w:cstheme="minorHAnsi"/>
          <w:b/>
          <w:bCs/>
          <w:color w:val="454545"/>
          <w:sz w:val="32"/>
          <w:szCs w:val="32"/>
          <w:lang w:val="en-US"/>
        </w:rPr>
        <w:t xml:space="preserve"> on Early Warning</w:t>
      </w:r>
      <w:r w:rsidR="00DE3F9A">
        <w:rPr>
          <w:rFonts w:asciiTheme="minorHAnsi" w:hAnsiTheme="minorHAnsi" w:cstheme="minorHAnsi"/>
          <w:b/>
          <w:bCs/>
          <w:color w:val="454545"/>
          <w:sz w:val="32"/>
          <w:szCs w:val="32"/>
          <w:lang w:val="en-US"/>
        </w:rPr>
        <w:t>s</w:t>
      </w:r>
      <w:r w:rsidR="00B74203">
        <w:rPr>
          <w:rFonts w:asciiTheme="minorHAnsi" w:hAnsiTheme="minorHAnsi" w:cstheme="minorHAnsi"/>
          <w:b/>
          <w:bCs/>
          <w:color w:val="454545"/>
          <w:sz w:val="32"/>
          <w:szCs w:val="32"/>
          <w:lang w:val="en-US"/>
        </w:rPr>
        <w:t xml:space="preserve"> for All (EW4All)</w:t>
      </w:r>
    </w:p>
    <w:p w14:paraId="1CCE29EE" w14:textId="496B8D29" w:rsidR="00DE3F9A" w:rsidRDefault="00DE3F9A" w:rsidP="00CD1394">
      <w:pPr>
        <w:pStyle w:val="Subtitle"/>
        <w:spacing w:before="120" w:after="120" w:line="247" w:lineRule="auto"/>
        <w:jc w:val="center"/>
        <w:rPr>
          <w:lang w:val="en-US"/>
        </w:rPr>
      </w:pPr>
      <w:r>
        <w:rPr>
          <w:lang w:val="en-US"/>
        </w:rPr>
        <w:t>Concept Note</w:t>
      </w:r>
    </w:p>
    <w:p w14:paraId="7C180E66" w14:textId="7245D182" w:rsidR="0012157A" w:rsidRDefault="000B3220" w:rsidP="00CD1394">
      <w:pPr>
        <w:pStyle w:val="lead-text"/>
        <w:shd w:val="clear" w:color="auto" w:fill="FFFFFF"/>
        <w:spacing w:before="120" w:beforeAutospacing="0" w:after="120" w:afterAutospacing="0" w:line="247" w:lineRule="auto"/>
        <w:jc w:val="center"/>
        <w:rPr>
          <w:rFonts w:asciiTheme="minorHAnsi" w:hAnsiTheme="minorHAnsi" w:cstheme="minorHAnsi"/>
          <w:b/>
          <w:bCs/>
          <w:color w:val="454545"/>
          <w:sz w:val="32"/>
          <w:szCs w:val="32"/>
          <w:lang w:val="en-US"/>
        </w:rPr>
      </w:pPr>
      <w:r>
        <w:rPr>
          <w:rFonts w:asciiTheme="minorHAnsi" w:hAnsiTheme="minorHAnsi" w:cstheme="minorHAnsi"/>
          <w:b/>
          <w:bCs/>
          <w:color w:val="454545"/>
          <w:sz w:val="32"/>
          <w:szCs w:val="32"/>
          <w:lang w:val="en-US"/>
        </w:rPr>
        <w:t xml:space="preserve"> </w:t>
      </w:r>
    </w:p>
    <w:p w14:paraId="055EDC7D" w14:textId="41ED664D" w:rsidR="002A2210" w:rsidRPr="00464714" w:rsidRDefault="002A2210" w:rsidP="00CD1394">
      <w:pPr>
        <w:pStyle w:val="lead-text"/>
        <w:numPr>
          <w:ilvl w:val="0"/>
          <w:numId w:val="1"/>
        </w:numPr>
        <w:shd w:val="clear" w:color="auto" w:fill="FFFFFF"/>
        <w:spacing w:before="120" w:beforeAutospacing="0" w:after="120" w:afterAutospacing="0" w:line="247" w:lineRule="auto"/>
        <w:ind w:left="426" w:hanging="426"/>
        <w:jc w:val="both"/>
        <w:rPr>
          <w:rFonts w:asciiTheme="minorHAnsi" w:hAnsiTheme="minorHAnsi" w:cstheme="minorHAnsi"/>
          <w:b/>
          <w:bCs/>
          <w:color w:val="0070C0"/>
          <w:sz w:val="22"/>
          <w:szCs w:val="22"/>
          <w:lang w:val="en-GB"/>
        </w:rPr>
      </w:pPr>
      <w:r w:rsidRPr="00464714">
        <w:rPr>
          <w:rFonts w:asciiTheme="minorHAnsi" w:hAnsiTheme="minorHAnsi" w:cstheme="minorHAnsi"/>
          <w:b/>
          <w:bCs/>
          <w:color w:val="0070C0"/>
          <w:sz w:val="22"/>
          <w:szCs w:val="22"/>
          <w:lang w:val="en-GB"/>
        </w:rPr>
        <w:t>INTRODUCTION</w:t>
      </w:r>
    </w:p>
    <w:p w14:paraId="516020D4" w14:textId="003A07D4" w:rsidR="00923D3D" w:rsidRPr="00464714" w:rsidRDefault="00923D3D" w:rsidP="00CD1394">
      <w:pPr>
        <w:pStyle w:val="lead-text"/>
        <w:shd w:val="clear" w:color="auto" w:fill="FFFFFF"/>
        <w:spacing w:before="120" w:beforeAutospacing="0" w:after="120" w:afterAutospacing="0" w:line="247" w:lineRule="auto"/>
        <w:jc w:val="both"/>
        <w:rPr>
          <w:rFonts w:ascii="Calibri" w:hAnsi="Calibri" w:cs="Calibri"/>
          <w:color w:val="000000" w:themeColor="text1"/>
          <w:sz w:val="22"/>
          <w:szCs w:val="22"/>
          <w:lang w:val="en-GB"/>
        </w:rPr>
      </w:pPr>
    </w:p>
    <w:p w14:paraId="2EB72C9F" w14:textId="7932D065" w:rsidR="00DE3F9A" w:rsidRDefault="38B55FC7" w:rsidP="00CD1394">
      <w:pPr>
        <w:spacing w:before="120" w:after="120" w:line="247" w:lineRule="auto"/>
        <w:jc w:val="both"/>
        <w:rPr>
          <w:rFonts w:ascii="Calibri" w:hAnsi="Calibri" w:cs="Calibri"/>
          <w:color w:val="000000" w:themeColor="text1"/>
          <w:lang w:val="en-GB"/>
        </w:rPr>
      </w:pPr>
      <w:r w:rsidRPr="38DEFA47">
        <w:rPr>
          <w:rFonts w:ascii="Calibri" w:hAnsi="Calibri" w:cs="Calibri"/>
          <w:color w:val="000000" w:themeColor="text1"/>
          <w:lang w:val="en-GB"/>
        </w:rPr>
        <w:t>Early Warning Systems are a proven, effective, and feasible disaster risk reduction and climate adaptation measure</w:t>
      </w:r>
      <w:r w:rsidR="29C19817" w:rsidRPr="2FA5C18B">
        <w:rPr>
          <w:rFonts w:ascii="Calibri" w:hAnsi="Calibri" w:cs="Calibri"/>
          <w:color w:val="000000" w:themeColor="text1"/>
          <w:lang w:val="en-GB"/>
        </w:rPr>
        <w:t>s</w:t>
      </w:r>
      <w:r w:rsidRPr="38DEFA47">
        <w:rPr>
          <w:rFonts w:ascii="Calibri" w:hAnsi="Calibri" w:cs="Calibri"/>
          <w:color w:val="000000" w:themeColor="text1"/>
          <w:lang w:val="en-GB"/>
        </w:rPr>
        <w:t>, that save lives and provide a tenfold return on investment</w:t>
      </w:r>
      <w:r w:rsidR="00DE3F9A" w:rsidRPr="38DEFA47">
        <w:rPr>
          <w:rStyle w:val="FootnoteReference"/>
          <w:rFonts w:ascii="Calibri" w:hAnsi="Calibri" w:cs="Calibri"/>
          <w:color w:val="000000" w:themeColor="text1"/>
          <w:lang w:val="en-GB"/>
        </w:rPr>
        <w:footnoteReference w:id="2"/>
      </w:r>
      <w:r w:rsidRPr="38DEFA47">
        <w:rPr>
          <w:rFonts w:ascii="Calibri" w:hAnsi="Calibri" w:cs="Calibri"/>
          <w:color w:val="000000" w:themeColor="text1"/>
          <w:lang w:val="en-GB"/>
        </w:rPr>
        <w:t>. Yet, major gaps in early warning systems remain, especially when it comes to translating early warnings into risk-informed early action</w:t>
      </w:r>
      <w:r w:rsidR="48E3FC3B" w:rsidRPr="2FA5C18B">
        <w:rPr>
          <w:rFonts w:ascii="Calibri" w:hAnsi="Calibri" w:cs="Calibri"/>
          <w:color w:val="000000" w:themeColor="text1"/>
          <w:lang w:val="en-GB"/>
        </w:rPr>
        <w:t>s</w:t>
      </w:r>
      <w:r w:rsidRPr="38DEFA47">
        <w:rPr>
          <w:rFonts w:ascii="Calibri" w:hAnsi="Calibri" w:cs="Calibri"/>
          <w:color w:val="000000" w:themeColor="text1"/>
          <w:lang w:val="en-GB"/>
        </w:rPr>
        <w:t>.</w:t>
      </w:r>
    </w:p>
    <w:p w14:paraId="23EE6797" w14:textId="77777777" w:rsidR="00DE3F9A" w:rsidRDefault="00DE3F9A" w:rsidP="00CD1394">
      <w:pPr>
        <w:spacing w:before="120" w:after="120" w:line="247" w:lineRule="auto"/>
        <w:jc w:val="both"/>
        <w:rPr>
          <w:rFonts w:ascii="Calibri" w:hAnsi="Calibri" w:cs="Calibri"/>
          <w:color w:val="000000" w:themeColor="text1"/>
          <w:lang w:val="en-GB"/>
        </w:rPr>
      </w:pPr>
    </w:p>
    <w:p w14:paraId="7942DB17" w14:textId="77777777" w:rsidR="00CD1394" w:rsidRDefault="00DE3F9A" w:rsidP="00CD1394">
      <w:pPr>
        <w:spacing w:before="120" w:after="120" w:line="247" w:lineRule="auto"/>
        <w:jc w:val="both"/>
        <w:rPr>
          <w:rFonts w:ascii="Calibri" w:hAnsi="Calibri" w:cs="Calibri"/>
          <w:color w:val="000000" w:themeColor="text1"/>
          <w:shd w:val="clear" w:color="auto" w:fill="FFFFFF"/>
          <w:lang w:val="en-GB"/>
        </w:rPr>
      </w:pPr>
      <w:r w:rsidRPr="00DE3F9A">
        <w:rPr>
          <w:rFonts w:ascii="Calibri" w:hAnsi="Calibri" w:cs="Calibri"/>
          <w:b/>
          <w:bCs/>
          <w:color w:val="000000" w:themeColor="text1"/>
          <w:lang w:val="en-GB"/>
        </w:rPr>
        <w:t>Early Warnings for All</w:t>
      </w:r>
      <w:r>
        <w:rPr>
          <w:rFonts w:ascii="Calibri" w:hAnsi="Calibri" w:cs="Calibri"/>
          <w:color w:val="000000" w:themeColor="text1"/>
          <w:lang w:val="en-GB"/>
        </w:rPr>
        <w:t xml:space="preserve"> </w:t>
      </w:r>
      <w:r w:rsidR="2E1C0A94">
        <w:rPr>
          <w:rFonts w:ascii="Calibri" w:hAnsi="Calibri" w:cs="Calibri"/>
          <w:color w:val="000000" w:themeColor="text1"/>
          <w:lang w:val="en-GB"/>
        </w:rPr>
        <w:t xml:space="preserve">(EW4ALL) </w:t>
      </w:r>
      <w:r>
        <w:rPr>
          <w:rFonts w:ascii="Calibri" w:hAnsi="Calibri" w:cs="Calibri"/>
          <w:color w:val="000000" w:themeColor="text1"/>
          <w:lang w:val="en-GB"/>
        </w:rPr>
        <w:t>– a</w:t>
      </w:r>
      <w:r w:rsidRPr="00DE3F9A">
        <w:rPr>
          <w:rFonts w:ascii="Calibri" w:hAnsi="Calibri" w:cs="Calibri"/>
          <w:color w:val="000000" w:themeColor="text1"/>
          <w:lang w:val="en-GB"/>
        </w:rPr>
        <w:t xml:space="preserve"> global initiative to ensure that everyone on Earth is protected by early warnings by 2027 </w:t>
      </w:r>
      <w:r>
        <w:rPr>
          <w:rFonts w:ascii="Calibri" w:hAnsi="Calibri" w:cs="Calibri"/>
          <w:color w:val="000000" w:themeColor="text1"/>
          <w:lang w:val="en-GB"/>
        </w:rPr>
        <w:t xml:space="preserve">– </w:t>
      </w:r>
      <w:r w:rsidRPr="00DE3F9A">
        <w:rPr>
          <w:rFonts w:ascii="Calibri" w:hAnsi="Calibri" w:cs="Calibri"/>
          <w:color w:val="000000" w:themeColor="text1"/>
          <w:lang w:val="en-GB"/>
        </w:rPr>
        <w:t xml:space="preserve">is being fast-tracked into action on the ground. </w:t>
      </w:r>
      <w:r w:rsidR="000B3220" w:rsidRPr="00464714">
        <w:rPr>
          <w:rFonts w:ascii="Calibri" w:hAnsi="Calibri" w:cs="Calibri"/>
          <w:color w:val="000000" w:themeColor="text1"/>
          <w:lang w:val="en-GB"/>
        </w:rPr>
        <w:t>T</w:t>
      </w:r>
      <w:r w:rsidR="00E61E43" w:rsidRPr="00464714">
        <w:rPr>
          <w:rFonts w:ascii="Calibri" w:hAnsi="Calibri" w:cs="Calibri"/>
          <w:color w:val="000000" w:themeColor="text1"/>
          <w:lang w:val="en-GB"/>
        </w:rPr>
        <w:t xml:space="preserve">he UN Secretary-General </w:t>
      </w:r>
      <w:r w:rsidR="000B3220" w:rsidRPr="00464714">
        <w:rPr>
          <w:rFonts w:ascii="Calibri" w:hAnsi="Calibri" w:cs="Calibri"/>
          <w:color w:val="000000" w:themeColor="text1"/>
          <w:lang w:val="en-GB"/>
        </w:rPr>
        <w:t xml:space="preserve">released </w:t>
      </w:r>
      <w:r w:rsidR="00E61E43" w:rsidRPr="00464714">
        <w:rPr>
          <w:rFonts w:ascii="Calibri" w:hAnsi="Calibri" w:cs="Calibri"/>
          <w:color w:val="000000" w:themeColor="text1"/>
          <w:lang w:val="en-GB"/>
        </w:rPr>
        <w:t xml:space="preserve">in November 2022 </w:t>
      </w:r>
      <w:r>
        <w:rPr>
          <w:rFonts w:ascii="Calibri" w:hAnsi="Calibri" w:cs="Calibri"/>
          <w:color w:val="000000" w:themeColor="text1"/>
          <w:lang w:val="en-GB"/>
        </w:rPr>
        <w:t xml:space="preserve">the High-level </w:t>
      </w:r>
      <w:r w:rsidR="003A4E1D" w:rsidRPr="00464714">
        <w:rPr>
          <w:rFonts w:ascii="Calibri" w:hAnsi="Calibri" w:cs="Calibri"/>
          <w:b/>
          <w:bCs/>
          <w:color w:val="000000" w:themeColor="text1"/>
          <w:lang w:val="en-GB"/>
        </w:rPr>
        <w:t xml:space="preserve">Executive </w:t>
      </w:r>
      <w:r w:rsidR="00E61E43" w:rsidRPr="00464714">
        <w:rPr>
          <w:rFonts w:ascii="Calibri" w:hAnsi="Calibri" w:cs="Calibri"/>
          <w:b/>
          <w:bCs/>
          <w:color w:val="000000" w:themeColor="text1"/>
          <w:lang w:val="en-GB"/>
        </w:rPr>
        <w:t>Action</w:t>
      </w:r>
      <w:r w:rsidR="00E61E43" w:rsidRPr="00464714">
        <w:rPr>
          <w:rFonts w:ascii="Calibri" w:hAnsi="Calibri" w:cs="Calibri"/>
          <w:color w:val="000000" w:themeColor="text1"/>
          <w:lang w:val="en-GB"/>
        </w:rPr>
        <w:t xml:space="preserve"> </w:t>
      </w:r>
      <w:r w:rsidR="00E61E43" w:rsidRPr="00464714">
        <w:rPr>
          <w:rFonts w:ascii="Calibri" w:hAnsi="Calibri" w:cs="Calibri"/>
          <w:b/>
          <w:bCs/>
          <w:color w:val="000000" w:themeColor="text1"/>
          <w:lang w:val="en-GB"/>
        </w:rPr>
        <w:t>Plan</w:t>
      </w:r>
      <w:r w:rsidR="00FB5F93" w:rsidRPr="00464714">
        <w:rPr>
          <w:rStyle w:val="FootnoteReference"/>
          <w:rFonts w:ascii="Calibri" w:hAnsi="Calibri" w:cs="Calibri"/>
          <w:b/>
          <w:bCs/>
          <w:color w:val="000000" w:themeColor="text1"/>
          <w:lang w:val="en-GB"/>
        </w:rPr>
        <w:footnoteReference w:id="3"/>
      </w:r>
      <w:r w:rsidR="39F63C90" w:rsidRPr="38DEFA47">
        <w:rPr>
          <w:rStyle w:val="FootnoteReference"/>
          <w:rFonts w:ascii="Calibri" w:hAnsi="Calibri" w:cs="Calibri"/>
          <w:b/>
          <w:bCs/>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for this initiative, </w:t>
      </w:r>
      <w:r w:rsidRPr="00464714">
        <w:rPr>
          <w:rFonts w:ascii="Calibri" w:hAnsi="Calibri" w:cs="Calibri"/>
          <w:color w:val="000000" w:themeColor="text1"/>
          <w:shd w:val="clear" w:color="auto" w:fill="FFFFFF"/>
          <w:lang w:val="en-GB"/>
        </w:rPr>
        <w:t xml:space="preserve">emphasising the urgent </w:t>
      </w:r>
      <w:r w:rsidR="3303445E" w:rsidRPr="00464714">
        <w:rPr>
          <w:rFonts w:ascii="Calibri" w:hAnsi="Calibri" w:cs="Calibri"/>
          <w:color w:val="000000" w:themeColor="text1"/>
          <w:shd w:val="clear" w:color="auto" w:fill="FFFFFF"/>
          <w:lang w:val="en-GB"/>
        </w:rPr>
        <w:t>need to</w:t>
      </w:r>
      <w:r w:rsidR="00133361" w:rsidRPr="38DEFA47">
        <w:rPr>
          <w:rFonts w:ascii="Calibri" w:hAnsi="Calibri" w:cs="Calibri"/>
          <w:color w:val="000000" w:themeColor="text1"/>
          <w:lang w:val="en-GB"/>
        </w:rPr>
        <w:t xml:space="preserve"> support the most </w:t>
      </w:r>
      <w:r w:rsidR="00F67B11">
        <w:rPr>
          <w:rFonts w:ascii="Calibri" w:hAnsi="Calibri" w:cs="Calibri"/>
          <w:color w:val="000000" w:themeColor="text1"/>
          <w:lang w:val="en-GB"/>
        </w:rPr>
        <w:t>at risk</w:t>
      </w:r>
      <w:r w:rsidR="00F67B11" w:rsidRPr="38DEFA47">
        <w:rPr>
          <w:rFonts w:ascii="Calibri" w:hAnsi="Calibri" w:cs="Calibri"/>
          <w:color w:val="000000" w:themeColor="text1"/>
          <w:lang w:val="en-GB"/>
        </w:rPr>
        <w:t xml:space="preserve"> </w:t>
      </w:r>
      <w:r w:rsidR="00133361" w:rsidRPr="38DEFA47">
        <w:rPr>
          <w:rFonts w:ascii="Calibri" w:hAnsi="Calibri" w:cs="Calibri"/>
          <w:color w:val="000000" w:themeColor="text1"/>
          <w:lang w:val="en-GB"/>
        </w:rPr>
        <w:t xml:space="preserve">first.  </w:t>
      </w:r>
    </w:p>
    <w:p w14:paraId="55CA6CFD" w14:textId="77777777" w:rsidR="00CD1394" w:rsidRDefault="00CD1394" w:rsidP="00CD1394">
      <w:pPr>
        <w:spacing w:before="120" w:after="120" w:line="247" w:lineRule="auto"/>
        <w:jc w:val="both"/>
        <w:rPr>
          <w:rFonts w:ascii="Calibri" w:hAnsi="Calibri" w:cs="Calibri"/>
          <w:color w:val="000000" w:themeColor="text1"/>
          <w:shd w:val="clear" w:color="auto" w:fill="FFFFFF"/>
          <w:lang w:val="en-GB"/>
        </w:rPr>
      </w:pPr>
    </w:p>
    <w:p w14:paraId="30FA695E" w14:textId="14DBF81F" w:rsidR="00DE3F9A" w:rsidRPr="00CD1394" w:rsidRDefault="00133361" w:rsidP="00CD1394">
      <w:pPr>
        <w:spacing w:before="120" w:after="120" w:line="247" w:lineRule="auto"/>
        <w:jc w:val="both"/>
        <w:rPr>
          <w:rFonts w:ascii="Calibri" w:hAnsi="Calibri" w:cs="Calibri"/>
          <w:color w:val="000000" w:themeColor="text1"/>
          <w:shd w:val="clear" w:color="auto" w:fill="FFFFFF"/>
          <w:lang w:val="en-GB"/>
        </w:rPr>
      </w:pPr>
      <w:r w:rsidRPr="00464714">
        <w:rPr>
          <w:rFonts w:ascii="Calibri" w:hAnsi="Calibri" w:cs="Calibri"/>
          <w:color w:val="000000" w:themeColor="text1"/>
          <w:shd w:val="clear" w:color="auto" w:fill="FFFFFF"/>
          <w:lang w:val="en-GB"/>
        </w:rPr>
        <w:t>The EW4All c</w:t>
      </w:r>
      <w:r w:rsidR="002B568C" w:rsidRPr="00464714">
        <w:rPr>
          <w:rFonts w:ascii="Calibri" w:hAnsi="Calibri" w:cs="Calibri"/>
          <w:color w:val="000000" w:themeColor="text1"/>
          <w:lang w:val="en-GB"/>
        </w:rPr>
        <w:t>omprises</w:t>
      </w:r>
      <w:r w:rsidR="00DE3F9A">
        <w:rPr>
          <w:rFonts w:ascii="Calibri" w:hAnsi="Calibri" w:cs="Calibri"/>
          <w:color w:val="000000" w:themeColor="text1"/>
          <w:lang w:val="en-GB"/>
        </w:rPr>
        <w:t xml:space="preserve"> the</w:t>
      </w:r>
      <w:r w:rsidR="00E61E43" w:rsidRPr="00464714">
        <w:rPr>
          <w:rFonts w:ascii="Calibri" w:hAnsi="Calibri" w:cs="Calibri"/>
          <w:color w:val="000000" w:themeColor="text1"/>
          <w:lang w:val="en-GB"/>
        </w:rPr>
        <w:t xml:space="preserve"> four </w:t>
      </w:r>
      <w:r w:rsidR="00DE3F9A">
        <w:rPr>
          <w:rFonts w:ascii="Calibri" w:hAnsi="Calibri" w:cs="Calibri"/>
          <w:color w:val="000000" w:themeColor="text1"/>
          <w:lang w:val="en-GB"/>
        </w:rPr>
        <w:t xml:space="preserve">foundational </w:t>
      </w:r>
      <w:r w:rsidR="00E61E43" w:rsidRPr="00464714">
        <w:rPr>
          <w:rFonts w:ascii="Calibri" w:hAnsi="Calibri" w:cs="Calibri"/>
          <w:color w:val="000000" w:themeColor="text1"/>
          <w:lang w:val="en-GB"/>
        </w:rPr>
        <w:t>pillars</w:t>
      </w:r>
      <w:r w:rsidR="00DE3F9A">
        <w:rPr>
          <w:rFonts w:ascii="Calibri" w:hAnsi="Calibri" w:cs="Calibri"/>
          <w:color w:val="000000" w:themeColor="text1"/>
          <w:lang w:val="en-GB"/>
        </w:rPr>
        <w:t xml:space="preserve"> of early warning systems</w:t>
      </w:r>
      <w:r w:rsidR="00E61E43" w:rsidRPr="00464714">
        <w:rPr>
          <w:rFonts w:ascii="Calibri" w:hAnsi="Calibri" w:cs="Calibri"/>
          <w:color w:val="000000" w:themeColor="text1"/>
          <w:lang w:val="en-GB"/>
        </w:rPr>
        <w:t>:</w:t>
      </w:r>
    </w:p>
    <w:p w14:paraId="5912B41C" w14:textId="6578AB69" w:rsidR="00227DB6" w:rsidRPr="00464714" w:rsidRDefault="00DE3F9A" w:rsidP="00CD1394">
      <w:pPr>
        <w:numPr>
          <w:ilvl w:val="0"/>
          <w:numId w:val="12"/>
        </w:numPr>
        <w:spacing w:before="120" w:after="120" w:line="247" w:lineRule="auto"/>
        <w:ind w:left="567"/>
        <w:jc w:val="both"/>
        <w:rPr>
          <w:rFonts w:ascii="Calibri" w:eastAsia="Times New Roman" w:hAnsi="Calibri" w:cs="Calibri"/>
          <w:color w:val="000000" w:themeColor="text1"/>
          <w:lang w:val="en-GB"/>
        </w:rPr>
      </w:pPr>
      <w:r>
        <w:rPr>
          <w:rFonts w:ascii="Calibri" w:eastAsia="Times New Roman" w:hAnsi="Calibri" w:cs="Calibri"/>
          <w:color w:val="000000" w:themeColor="text1"/>
          <w:lang w:val="en-GB"/>
        </w:rPr>
        <w:t xml:space="preserve">Pillar 1: </w:t>
      </w:r>
      <w:r w:rsidR="00227DB6" w:rsidRPr="00464714">
        <w:rPr>
          <w:rFonts w:ascii="Calibri" w:eastAsia="Times New Roman" w:hAnsi="Calibri" w:cs="Calibri"/>
          <w:color w:val="000000" w:themeColor="text1"/>
          <w:lang w:val="en-GB"/>
        </w:rPr>
        <w:t xml:space="preserve">Disaster </w:t>
      </w:r>
      <w:r>
        <w:rPr>
          <w:rFonts w:ascii="Calibri" w:eastAsia="Times New Roman" w:hAnsi="Calibri" w:cs="Calibri"/>
          <w:color w:val="000000" w:themeColor="text1"/>
          <w:lang w:val="en-GB"/>
        </w:rPr>
        <w:t>r</w:t>
      </w:r>
      <w:r w:rsidR="00227DB6" w:rsidRPr="00464714">
        <w:rPr>
          <w:rFonts w:ascii="Calibri" w:eastAsia="Times New Roman" w:hAnsi="Calibri" w:cs="Calibri"/>
          <w:color w:val="000000" w:themeColor="text1"/>
          <w:lang w:val="en-GB"/>
        </w:rPr>
        <w:t xml:space="preserve">isk knowledge - systematically collect </w:t>
      </w:r>
      <w:r w:rsidR="002B568C" w:rsidRPr="00464714">
        <w:rPr>
          <w:rFonts w:ascii="Calibri" w:eastAsia="Times New Roman" w:hAnsi="Calibri" w:cs="Calibri"/>
          <w:color w:val="000000" w:themeColor="text1"/>
          <w:lang w:val="en-GB"/>
        </w:rPr>
        <w:t xml:space="preserve">risk </w:t>
      </w:r>
      <w:r w:rsidR="00227DB6" w:rsidRPr="00464714">
        <w:rPr>
          <w:rFonts w:ascii="Calibri" w:eastAsia="Times New Roman" w:hAnsi="Calibri" w:cs="Calibri"/>
          <w:color w:val="000000" w:themeColor="text1"/>
          <w:lang w:val="en-GB"/>
        </w:rPr>
        <w:t>data and undertake risk assessments on hazards and vulnerabilities</w:t>
      </w:r>
      <w:r w:rsidR="002B568C" w:rsidRPr="00464714">
        <w:rPr>
          <w:rFonts w:ascii="Calibri" w:eastAsia="Times New Roman" w:hAnsi="Calibri" w:cs="Calibri"/>
          <w:color w:val="000000" w:themeColor="text1"/>
          <w:lang w:val="en-GB"/>
        </w:rPr>
        <w:t xml:space="preserve"> to improve risk understanding  </w:t>
      </w:r>
    </w:p>
    <w:p w14:paraId="3D946F7D" w14:textId="44D3C021" w:rsidR="00227DB6" w:rsidRPr="00464714" w:rsidRDefault="00DE3F9A" w:rsidP="00CD1394">
      <w:pPr>
        <w:numPr>
          <w:ilvl w:val="0"/>
          <w:numId w:val="12"/>
        </w:numPr>
        <w:spacing w:before="120" w:after="120" w:line="247" w:lineRule="auto"/>
        <w:ind w:left="567"/>
        <w:jc w:val="both"/>
        <w:rPr>
          <w:rFonts w:ascii="Calibri" w:eastAsia="Times New Roman" w:hAnsi="Calibri" w:cs="Calibri"/>
          <w:color w:val="000000" w:themeColor="text1"/>
          <w:lang w:val="en-GB"/>
        </w:rPr>
      </w:pPr>
      <w:r>
        <w:rPr>
          <w:rFonts w:ascii="Calibri" w:eastAsia="Times New Roman" w:hAnsi="Calibri" w:cs="Calibri"/>
          <w:color w:val="000000" w:themeColor="text1"/>
          <w:lang w:val="en-GB"/>
        </w:rPr>
        <w:t xml:space="preserve">Pillar 2: </w:t>
      </w:r>
      <w:r w:rsidR="00227DB6" w:rsidRPr="00464714">
        <w:rPr>
          <w:rFonts w:ascii="Calibri" w:eastAsia="Times New Roman" w:hAnsi="Calibri" w:cs="Calibri"/>
          <w:color w:val="000000" w:themeColor="text1"/>
          <w:lang w:val="en-GB"/>
        </w:rPr>
        <w:t>Observations and Forecasting - develop hazard monitoring and early warning services</w:t>
      </w:r>
    </w:p>
    <w:p w14:paraId="0285D5AC" w14:textId="461B69C1" w:rsidR="00227DB6" w:rsidRPr="00464714" w:rsidRDefault="00DE3F9A" w:rsidP="00CD1394">
      <w:pPr>
        <w:numPr>
          <w:ilvl w:val="0"/>
          <w:numId w:val="12"/>
        </w:numPr>
        <w:spacing w:before="120" w:after="120" w:line="247" w:lineRule="auto"/>
        <w:ind w:left="567"/>
        <w:jc w:val="both"/>
        <w:rPr>
          <w:rFonts w:ascii="Calibri" w:eastAsia="Times New Roman" w:hAnsi="Calibri" w:cs="Calibri"/>
          <w:color w:val="000000" w:themeColor="text1"/>
          <w:lang w:val="en-GB"/>
        </w:rPr>
      </w:pPr>
      <w:r>
        <w:rPr>
          <w:rFonts w:ascii="Calibri" w:eastAsia="Times New Roman" w:hAnsi="Calibri" w:cs="Calibri"/>
          <w:color w:val="000000" w:themeColor="text1"/>
          <w:lang w:val="en-GB"/>
        </w:rPr>
        <w:t xml:space="preserve">Pillar 3: </w:t>
      </w:r>
      <w:r w:rsidRPr="00464714">
        <w:rPr>
          <w:rFonts w:ascii="Calibri" w:eastAsia="Times New Roman" w:hAnsi="Calibri" w:cs="Calibri"/>
          <w:color w:val="000000" w:themeColor="text1"/>
          <w:lang w:val="en-GB"/>
        </w:rPr>
        <w:t>Dissemination and communication - communicate risk information so it reaches all those who need it, and is understandable and usable</w:t>
      </w:r>
      <w:r w:rsidRPr="00464714" w:rsidDel="00DE3F9A">
        <w:rPr>
          <w:rFonts w:ascii="Calibri" w:eastAsia="Times New Roman" w:hAnsi="Calibri" w:cs="Calibri"/>
          <w:color w:val="000000" w:themeColor="text1"/>
          <w:lang w:val="en-GB"/>
        </w:rPr>
        <w:t xml:space="preserve"> </w:t>
      </w:r>
    </w:p>
    <w:p w14:paraId="0CDDAA9B" w14:textId="0BD754C3" w:rsidR="38DEFA47" w:rsidRPr="008F13D8" w:rsidRDefault="00DE3F9A" w:rsidP="00CD1394">
      <w:pPr>
        <w:numPr>
          <w:ilvl w:val="0"/>
          <w:numId w:val="12"/>
        </w:numPr>
        <w:spacing w:before="120" w:after="120" w:line="247" w:lineRule="auto"/>
        <w:ind w:left="567"/>
        <w:jc w:val="both"/>
        <w:rPr>
          <w:rFonts w:ascii="Calibri" w:eastAsia="Times New Roman" w:hAnsi="Calibri" w:cs="Calibri"/>
          <w:color w:val="000000" w:themeColor="text1"/>
          <w:lang w:val="en-GB"/>
        </w:rPr>
      </w:pPr>
      <w:r w:rsidRPr="38DEFA47">
        <w:rPr>
          <w:rFonts w:ascii="Calibri" w:eastAsia="Times New Roman" w:hAnsi="Calibri" w:cs="Calibri"/>
          <w:color w:val="000000" w:themeColor="text1"/>
          <w:lang w:val="en-GB"/>
        </w:rPr>
        <w:t xml:space="preserve">Pillar 4: Preparedness and response - build national and community response capabilities </w:t>
      </w:r>
    </w:p>
    <w:p w14:paraId="6B44EBBC" w14:textId="77777777" w:rsidR="00CD1394" w:rsidRDefault="00CD1394" w:rsidP="00CD1394">
      <w:pPr>
        <w:pStyle w:val="lead-text"/>
        <w:shd w:val="clear" w:color="auto" w:fill="FFFFFF"/>
        <w:spacing w:before="120" w:beforeAutospacing="0" w:after="120" w:afterAutospacing="0" w:line="247" w:lineRule="auto"/>
        <w:jc w:val="both"/>
        <w:rPr>
          <w:rFonts w:ascii="Calibri" w:hAnsi="Calibri" w:cs="Calibri"/>
          <w:color w:val="000000" w:themeColor="text1"/>
          <w:sz w:val="22"/>
          <w:szCs w:val="22"/>
          <w:shd w:val="clear" w:color="auto" w:fill="FFFFFF"/>
          <w:lang w:val="en-GB"/>
        </w:rPr>
      </w:pPr>
    </w:p>
    <w:p w14:paraId="1CD6516C" w14:textId="51C41ACC" w:rsidR="00DE3F9A" w:rsidRPr="00DE3F9A" w:rsidRDefault="00DE3F9A" w:rsidP="00CD1394">
      <w:pPr>
        <w:pStyle w:val="lead-text"/>
        <w:shd w:val="clear" w:color="auto" w:fill="FFFFFF"/>
        <w:spacing w:before="120" w:beforeAutospacing="0" w:after="120" w:afterAutospacing="0" w:line="247" w:lineRule="auto"/>
        <w:jc w:val="both"/>
        <w:rPr>
          <w:rFonts w:ascii="Calibri" w:hAnsi="Calibri" w:cs="Calibri"/>
          <w:color w:val="000000" w:themeColor="text1"/>
          <w:sz w:val="22"/>
          <w:szCs w:val="22"/>
          <w:shd w:val="clear" w:color="auto" w:fill="FFFFFF"/>
          <w:lang w:val="en-GB"/>
        </w:rPr>
      </w:pPr>
      <w:r>
        <w:rPr>
          <w:rFonts w:ascii="Calibri" w:hAnsi="Calibri" w:cs="Calibri"/>
          <w:color w:val="000000" w:themeColor="text1"/>
          <w:sz w:val="22"/>
          <w:szCs w:val="22"/>
          <w:shd w:val="clear" w:color="auto" w:fill="FFFFFF"/>
          <w:lang w:val="en-GB"/>
        </w:rPr>
        <w:t>Furthermore, a</w:t>
      </w:r>
      <w:r w:rsidRPr="00DE3F9A">
        <w:rPr>
          <w:rFonts w:ascii="Calibri" w:hAnsi="Calibri" w:cs="Calibri"/>
          <w:color w:val="000000" w:themeColor="text1"/>
          <w:sz w:val="22"/>
          <w:szCs w:val="22"/>
          <w:shd w:val="clear" w:color="auto" w:fill="FFFFFF"/>
          <w:lang w:val="en-GB"/>
        </w:rPr>
        <w:t xml:space="preserve">n effective early warning system </w:t>
      </w:r>
      <w:r>
        <w:rPr>
          <w:rFonts w:ascii="Calibri" w:hAnsi="Calibri" w:cs="Calibri"/>
          <w:color w:val="000000" w:themeColor="text1"/>
          <w:sz w:val="22"/>
          <w:szCs w:val="22"/>
          <w:shd w:val="clear" w:color="auto" w:fill="FFFFFF"/>
          <w:lang w:val="en-GB"/>
        </w:rPr>
        <w:t>is</w:t>
      </w:r>
      <w:r w:rsidRPr="00DE3F9A">
        <w:rPr>
          <w:rFonts w:ascii="Calibri" w:hAnsi="Calibri" w:cs="Calibri"/>
          <w:color w:val="000000" w:themeColor="text1"/>
          <w:sz w:val="22"/>
          <w:szCs w:val="22"/>
          <w:shd w:val="clear" w:color="auto" w:fill="FFFFFF"/>
          <w:lang w:val="en-GB"/>
        </w:rPr>
        <w:t>:</w:t>
      </w:r>
    </w:p>
    <w:p w14:paraId="64FE4F42" w14:textId="790AA7B8" w:rsidR="00DE3F9A" w:rsidRPr="00DE3F9A" w:rsidRDefault="00DE3F9A" w:rsidP="00CD1394">
      <w:pPr>
        <w:pStyle w:val="lead-text"/>
        <w:numPr>
          <w:ilvl w:val="0"/>
          <w:numId w:val="23"/>
        </w:numPr>
        <w:shd w:val="clear" w:color="auto" w:fill="FFFFFF" w:themeFill="background1"/>
        <w:spacing w:before="120" w:beforeAutospacing="0" w:after="120" w:afterAutospacing="0" w:line="247" w:lineRule="auto"/>
        <w:jc w:val="both"/>
        <w:rPr>
          <w:rFonts w:ascii="Calibri" w:hAnsi="Calibri" w:cs="Calibri"/>
          <w:color w:val="000000" w:themeColor="text1"/>
          <w:sz w:val="22"/>
          <w:szCs w:val="22"/>
          <w:shd w:val="clear" w:color="auto" w:fill="FFFFFF"/>
          <w:lang w:val="en-GB"/>
        </w:rPr>
      </w:pPr>
      <w:r w:rsidRPr="00DE3F9A">
        <w:rPr>
          <w:rFonts w:ascii="Calibri" w:hAnsi="Calibri" w:cs="Calibri"/>
          <w:color w:val="000000" w:themeColor="text1"/>
          <w:sz w:val="22"/>
          <w:szCs w:val="22"/>
          <w:shd w:val="clear" w:color="auto" w:fill="FFFFFF"/>
          <w:lang w:val="en-GB"/>
        </w:rPr>
        <w:t xml:space="preserve">Multi-Hazard: </w:t>
      </w:r>
      <w:r>
        <w:rPr>
          <w:rFonts w:ascii="Calibri" w:hAnsi="Calibri" w:cs="Calibri"/>
          <w:color w:val="000000" w:themeColor="text1"/>
          <w:sz w:val="22"/>
          <w:szCs w:val="22"/>
          <w:shd w:val="clear" w:color="auto" w:fill="FFFFFF"/>
          <w:lang w:val="en-GB"/>
        </w:rPr>
        <w:t>systems</w:t>
      </w:r>
      <w:r w:rsidRPr="00DE3F9A">
        <w:rPr>
          <w:rFonts w:ascii="Calibri" w:hAnsi="Calibri" w:cs="Calibri"/>
          <w:color w:val="000000" w:themeColor="text1"/>
          <w:sz w:val="22"/>
          <w:szCs w:val="22"/>
          <w:shd w:val="clear" w:color="auto" w:fill="FFFFFF"/>
          <w:lang w:val="en-GB"/>
        </w:rPr>
        <w:t xml:space="preserve"> designed to detect different hazards that may occur </w:t>
      </w:r>
      <w:r>
        <w:rPr>
          <w:rFonts w:ascii="Calibri" w:hAnsi="Calibri" w:cs="Calibri"/>
          <w:color w:val="000000" w:themeColor="text1"/>
          <w:sz w:val="22"/>
          <w:szCs w:val="22"/>
          <w:shd w:val="clear" w:color="auto" w:fill="FFFFFF"/>
          <w:lang w:val="en-GB"/>
        </w:rPr>
        <w:t>in isolation</w:t>
      </w:r>
      <w:r w:rsidRPr="00DE3F9A">
        <w:rPr>
          <w:rFonts w:ascii="Calibri" w:hAnsi="Calibri" w:cs="Calibri"/>
          <w:color w:val="000000" w:themeColor="text1"/>
          <w:sz w:val="22"/>
          <w:szCs w:val="22"/>
          <w:shd w:val="clear" w:color="auto" w:fill="FFFFFF"/>
          <w:lang w:val="en-GB"/>
        </w:rPr>
        <w:t xml:space="preserve">, simultaneously, or </w:t>
      </w:r>
      <w:r>
        <w:rPr>
          <w:rFonts w:ascii="Calibri" w:hAnsi="Calibri" w:cs="Calibri"/>
          <w:color w:val="000000" w:themeColor="text1"/>
          <w:sz w:val="22"/>
          <w:szCs w:val="22"/>
          <w:shd w:val="clear" w:color="auto" w:fill="FFFFFF"/>
          <w:lang w:val="en-GB"/>
        </w:rPr>
        <w:t xml:space="preserve">in a </w:t>
      </w:r>
      <w:r w:rsidRPr="00DE3F9A">
        <w:rPr>
          <w:rFonts w:ascii="Calibri" w:hAnsi="Calibri" w:cs="Calibri"/>
          <w:color w:val="000000" w:themeColor="text1"/>
          <w:sz w:val="22"/>
          <w:szCs w:val="22"/>
          <w:shd w:val="clear" w:color="auto" w:fill="FFFFFF"/>
          <w:lang w:val="en-GB"/>
        </w:rPr>
        <w:t>cascad</w:t>
      </w:r>
      <w:r>
        <w:rPr>
          <w:rFonts w:ascii="Calibri" w:hAnsi="Calibri" w:cs="Calibri"/>
          <w:color w:val="000000" w:themeColor="text1"/>
          <w:sz w:val="22"/>
          <w:szCs w:val="22"/>
          <w:shd w:val="clear" w:color="auto" w:fill="FFFFFF"/>
          <w:lang w:val="en-GB"/>
        </w:rPr>
        <w:t>ing manner</w:t>
      </w:r>
    </w:p>
    <w:p w14:paraId="0B338B92" w14:textId="096F52AE" w:rsidR="00DE3F9A" w:rsidRPr="00DE3F9A" w:rsidRDefault="00DE3F9A" w:rsidP="00CD1394">
      <w:pPr>
        <w:pStyle w:val="lead-text"/>
        <w:numPr>
          <w:ilvl w:val="0"/>
          <w:numId w:val="23"/>
        </w:numPr>
        <w:shd w:val="clear" w:color="auto" w:fill="FFFFFF" w:themeFill="background1"/>
        <w:spacing w:before="120" w:beforeAutospacing="0" w:after="120" w:afterAutospacing="0" w:line="247" w:lineRule="auto"/>
        <w:jc w:val="both"/>
        <w:rPr>
          <w:rFonts w:ascii="Calibri" w:hAnsi="Calibri" w:cs="Calibri"/>
          <w:color w:val="000000" w:themeColor="text1"/>
          <w:sz w:val="22"/>
          <w:szCs w:val="22"/>
          <w:shd w:val="clear" w:color="auto" w:fill="FFFFFF"/>
          <w:lang w:val="en-GB"/>
        </w:rPr>
      </w:pPr>
      <w:r w:rsidRPr="00DE3F9A">
        <w:rPr>
          <w:rFonts w:ascii="Calibri" w:hAnsi="Calibri" w:cs="Calibri"/>
          <w:color w:val="000000" w:themeColor="text1"/>
          <w:sz w:val="22"/>
          <w:szCs w:val="22"/>
          <w:shd w:val="clear" w:color="auto" w:fill="FFFFFF"/>
          <w:lang w:val="en-GB"/>
        </w:rPr>
        <w:t xml:space="preserve">End-to-end: </w:t>
      </w:r>
      <w:r>
        <w:rPr>
          <w:rFonts w:ascii="Calibri" w:hAnsi="Calibri" w:cs="Calibri"/>
          <w:color w:val="000000" w:themeColor="text1"/>
          <w:sz w:val="22"/>
          <w:szCs w:val="22"/>
          <w:shd w:val="clear" w:color="auto" w:fill="FFFFFF"/>
          <w:lang w:val="en-GB"/>
        </w:rPr>
        <w:t>systems that</w:t>
      </w:r>
      <w:r w:rsidRPr="00DE3F9A">
        <w:rPr>
          <w:rFonts w:ascii="Calibri" w:hAnsi="Calibri" w:cs="Calibri"/>
          <w:color w:val="000000" w:themeColor="text1"/>
          <w:sz w:val="22"/>
          <w:szCs w:val="22"/>
          <w:shd w:val="clear" w:color="auto" w:fill="FFFFFF"/>
          <w:lang w:val="en-GB"/>
        </w:rPr>
        <w:t xml:space="preserve"> cover the entire range</w:t>
      </w:r>
      <w:r>
        <w:rPr>
          <w:rFonts w:ascii="Calibri" w:hAnsi="Calibri" w:cs="Calibri"/>
          <w:color w:val="000000" w:themeColor="text1"/>
          <w:sz w:val="22"/>
          <w:szCs w:val="22"/>
          <w:shd w:val="clear" w:color="auto" w:fill="FFFFFF"/>
          <w:lang w:val="en-GB"/>
        </w:rPr>
        <w:t xml:space="preserve"> – </w:t>
      </w:r>
      <w:r w:rsidRPr="00DE3F9A">
        <w:rPr>
          <w:rFonts w:ascii="Calibri" w:hAnsi="Calibri" w:cs="Calibri"/>
          <w:color w:val="000000" w:themeColor="text1"/>
          <w:sz w:val="22"/>
          <w:szCs w:val="22"/>
          <w:shd w:val="clear" w:color="auto" w:fill="FFFFFF"/>
          <w:lang w:val="en-GB"/>
        </w:rPr>
        <w:t>from hazard detection to action</w:t>
      </w:r>
      <w:r>
        <w:rPr>
          <w:rFonts w:ascii="Calibri" w:hAnsi="Calibri" w:cs="Calibri"/>
          <w:color w:val="000000" w:themeColor="text1"/>
          <w:sz w:val="22"/>
          <w:szCs w:val="22"/>
          <w:shd w:val="clear" w:color="auto" w:fill="FFFFFF"/>
          <w:lang w:val="en-GB"/>
        </w:rPr>
        <w:t xml:space="preserve"> – supported by</w:t>
      </w:r>
      <w:r w:rsidRPr="00DE3F9A">
        <w:rPr>
          <w:rFonts w:ascii="Calibri" w:hAnsi="Calibri" w:cs="Calibri"/>
          <w:color w:val="000000" w:themeColor="text1"/>
          <w:sz w:val="22"/>
          <w:szCs w:val="22"/>
          <w:shd w:val="clear" w:color="auto" w:fill="FFFFFF"/>
          <w:lang w:val="en-GB"/>
        </w:rPr>
        <w:t xml:space="preserve"> </w:t>
      </w:r>
      <w:r w:rsidR="007B5FB8">
        <w:rPr>
          <w:rFonts w:ascii="Calibri" w:hAnsi="Calibri" w:cs="Calibri"/>
          <w:color w:val="000000" w:themeColor="text1"/>
          <w:sz w:val="22"/>
          <w:szCs w:val="22"/>
          <w:shd w:val="clear" w:color="auto" w:fill="FFFFFF"/>
          <w:lang w:val="en-GB"/>
        </w:rPr>
        <w:t xml:space="preserve">accessible, </w:t>
      </w:r>
      <w:r w:rsidRPr="00DE3F9A">
        <w:rPr>
          <w:rFonts w:ascii="Calibri" w:hAnsi="Calibri" w:cs="Calibri"/>
          <w:color w:val="000000" w:themeColor="text1"/>
          <w:sz w:val="22"/>
          <w:szCs w:val="22"/>
          <w:shd w:val="clear" w:color="auto" w:fill="FFFFFF"/>
          <w:lang w:val="en-GB"/>
        </w:rPr>
        <w:t>understandable and actionable warning messages</w:t>
      </w:r>
    </w:p>
    <w:p w14:paraId="519E6CF6" w14:textId="46E46BEB" w:rsidR="00DE3F9A" w:rsidRDefault="00DE3F9A" w:rsidP="00CD1394">
      <w:pPr>
        <w:pStyle w:val="lead-text"/>
        <w:numPr>
          <w:ilvl w:val="0"/>
          <w:numId w:val="23"/>
        </w:numPr>
        <w:shd w:val="clear" w:color="auto" w:fill="FFFFFF" w:themeFill="background1"/>
        <w:spacing w:before="120" w:beforeAutospacing="0" w:after="120" w:afterAutospacing="0" w:line="247" w:lineRule="auto"/>
        <w:jc w:val="both"/>
        <w:rPr>
          <w:rFonts w:ascii="Calibri" w:hAnsi="Calibri" w:cs="Calibri"/>
          <w:color w:val="000000" w:themeColor="text1"/>
          <w:sz w:val="22"/>
          <w:szCs w:val="22"/>
          <w:shd w:val="clear" w:color="auto" w:fill="FFFFFF"/>
          <w:lang w:val="en-GB"/>
        </w:rPr>
      </w:pPr>
      <w:r w:rsidRPr="00DE3F9A">
        <w:rPr>
          <w:rFonts w:ascii="Calibri" w:hAnsi="Calibri" w:cs="Calibri"/>
          <w:color w:val="000000" w:themeColor="text1"/>
          <w:sz w:val="22"/>
          <w:szCs w:val="22"/>
          <w:shd w:val="clear" w:color="auto" w:fill="FFFFFF"/>
          <w:lang w:val="en-GB"/>
        </w:rPr>
        <w:t xml:space="preserve">People-centred: systems </w:t>
      </w:r>
      <w:r>
        <w:rPr>
          <w:rFonts w:ascii="Calibri" w:hAnsi="Calibri" w:cs="Calibri"/>
          <w:color w:val="000000" w:themeColor="text1"/>
          <w:sz w:val="22"/>
          <w:szCs w:val="22"/>
          <w:shd w:val="clear" w:color="auto" w:fill="FFFFFF"/>
          <w:lang w:val="en-GB"/>
        </w:rPr>
        <w:t>designed with</w:t>
      </w:r>
      <w:r w:rsidRPr="00DE3F9A">
        <w:rPr>
          <w:rFonts w:ascii="Calibri" w:hAnsi="Calibri" w:cs="Calibri"/>
          <w:color w:val="000000" w:themeColor="text1"/>
          <w:sz w:val="22"/>
          <w:szCs w:val="22"/>
          <w:shd w:val="clear" w:color="auto" w:fill="FFFFFF"/>
          <w:lang w:val="en-GB"/>
        </w:rPr>
        <w:t xml:space="preserve"> people in mind, empower</w:t>
      </w:r>
      <w:r>
        <w:rPr>
          <w:rFonts w:ascii="Calibri" w:hAnsi="Calibri" w:cs="Calibri"/>
          <w:color w:val="000000" w:themeColor="text1"/>
          <w:sz w:val="22"/>
          <w:szCs w:val="22"/>
          <w:shd w:val="clear" w:color="auto" w:fill="FFFFFF"/>
          <w:lang w:val="en-GB"/>
        </w:rPr>
        <w:t>ing</w:t>
      </w:r>
      <w:r w:rsidRPr="00DE3F9A">
        <w:rPr>
          <w:rFonts w:ascii="Calibri" w:hAnsi="Calibri" w:cs="Calibri"/>
          <w:color w:val="000000" w:themeColor="text1"/>
          <w:sz w:val="22"/>
          <w:szCs w:val="22"/>
          <w:shd w:val="clear" w:color="auto" w:fill="FFFFFF"/>
          <w:lang w:val="en-GB"/>
        </w:rPr>
        <w:t xml:space="preserve"> them to act on time and in an appropriate manner to reduce potential harm</w:t>
      </w:r>
    </w:p>
    <w:p w14:paraId="13916C13" w14:textId="788316E4" w:rsidR="38B87237" w:rsidRDefault="38B87237" w:rsidP="00CD1394">
      <w:pPr>
        <w:pStyle w:val="lead-text"/>
        <w:numPr>
          <w:ilvl w:val="0"/>
          <w:numId w:val="23"/>
        </w:numPr>
        <w:shd w:val="clear" w:color="auto" w:fill="FFFFFF" w:themeFill="background1"/>
        <w:spacing w:before="120" w:beforeAutospacing="0" w:after="120" w:afterAutospacing="0" w:line="247" w:lineRule="auto"/>
        <w:jc w:val="both"/>
        <w:rPr>
          <w:rFonts w:ascii="Calibri" w:hAnsi="Calibri" w:cs="Calibri"/>
          <w:color w:val="000000" w:themeColor="text1"/>
          <w:sz w:val="22"/>
          <w:szCs w:val="22"/>
          <w:lang w:val="en-GB"/>
        </w:rPr>
      </w:pPr>
      <w:r w:rsidRPr="01D407C9">
        <w:rPr>
          <w:rFonts w:ascii="Calibri" w:hAnsi="Calibri" w:cs="Calibri"/>
          <w:color w:val="000000" w:themeColor="text1"/>
          <w:sz w:val="22"/>
          <w:szCs w:val="22"/>
          <w:lang w:val="en-GB"/>
        </w:rPr>
        <w:t xml:space="preserve">With a clear governance structure, </w:t>
      </w:r>
      <w:r w:rsidR="180AE4D0" w:rsidRPr="01D407C9">
        <w:rPr>
          <w:rFonts w:ascii="Calibri" w:hAnsi="Calibri" w:cs="Calibri"/>
          <w:color w:val="000000" w:themeColor="text1"/>
          <w:sz w:val="22"/>
          <w:szCs w:val="22"/>
          <w:lang w:val="en-GB"/>
        </w:rPr>
        <w:t>partnerships</w:t>
      </w:r>
      <w:r w:rsidRPr="01D407C9">
        <w:rPr>
          <w:rFonts w:ascii="Calibri" w:hAnsi="Calibri" w:cs="Calibri"/>
          <w:color w:val="000000" w:themeColor="text1"/>
          <w:sz w:val="22"/>
          <w:szCs w:val="22"/>
          <w:lang w:val="en-GB"/>
        </w:rPr>
        <w:t xml:space="preserve"> and </w:t>
      </w:r>
      <w:r w:rsidR="00D13599" w:rsidRPr="01D407C9">
        <w:rPr>
          <w:rFonts w:ascii="Calibri" w:hAnsi="Calibri" w:cs="Calibri"/>
          <w:color w:val="000000" w:themeColor="text1"/>
          <w:sz w:val="22"/>
          <w:szCs w:val="22"/>
          <w:lang w:val="en-GB"/>
        </w:rPr>
        <w:t xml:space="preserve">sustainable </w:t>
      </w:r>
      <w:r w:rsidRPr="01D407C9">
        <w:rPr>
          <w:rFonts w:ascii="Calibri" w:hAnsi="Calibri" w:cs="Calibri"/>
          <w:color w:val="000000" w:themeColor="text1"/>
          <w:sz w:val="22"/>
          <w:szCs w:val="22"/>
          <w:lang w:val="en-GB"/>
        </w:rPr>
        <w:t>financing</w:t>
      </w:r>
    </w:p>
    <w:p w14:paraId="34F0B0C0" w14:textId="3CC7E407" w:rsidR="1DB08942" w:rsidRDefault="000E62A8" w:rsidP="00CD1394">
      <w:pPr>
        <w:pStyle w:val="lead-text"/>
        <w:numPr>
          <w:ilvl w:val="0"/>
          <w:numId w:val="23"/>
        </w:numPr>
        <w:shd w:val="clear" w:color="auto" w:fill="FFFFFF" w:themeFill="background1"/>
        <w:spacing w:before="120" w:beforeAutospacing="0" w:after="120" w:afterAutospacing="0" w:line="247" w:lineRule="auto"/>
        <w:jc w:val="both"/>
        <w:rPr>
          <w:rFonts w:ascii="Calibri" w:hAnsi="Calibri" w:cs="Calibri"/>
          <w:color w:val="000000" w:themeColor="text1"/>
          <w:sz w:val="22"/>
          <w:szCs w:val="22"/>
          <w:lang w:val="en-GB"/>
        </w:rPr>
      </w:pPr>
      <w:r w:rsidRPr="01D407C9">
        <w:rPr>
          <w:rFonts w:ascii="Calibri" w:hAnsi="Calibri" w:cs="Calibri"/>
          <w:color w:val="000000" w:themeColor="text1"/>
          <w:sz w:val="22"/>
          <w:szCs w:val="22"/>
          <w:lang w:val="en-GB"/>
        </w:rPr>
        <w:t xml:space="preserve">Aiming at continuous improvements based on </w:t>
      </w:r>
      <w:r w:rsidR="1DB08942" w:rsidRPr="01D407C9">
        <w:rPr>
          <w:rFonts w:ascii="Calibri" w:hAnsi="Calibri" w:cs="Calibri"/>
          <w:color w:val="000000" w:themeColor="text1"/>
          <w:sz w:val="22"/>
          <w:szCs w:val="22"/>
          <w:lang w:val="en-GB"/>
        </w:rPr>
        <w:t>monitoring and evaluation of the efforts being done</w:t>
      </w:r>
      <w:r w:rsidR="00D13599" w:rsidRPr="01D407C9">
        <w:rPr>
          <w:rFonts w:ascii="Calibri" w:hAnsi="Calibri" w:cs="Calibri"/>
          <w:color w:val="000000" w:themeColor="text1"/>
          <w:sz w:val="22"/>
          <w:szCs w:val="22"/>
          <w:lang w:val="en-GB"/>
        </w:rPr>
        <w:t xml:space="preserve"> by all stakeholders</w:t>
      </w:r>
    </w:p>
    <w:p w14:paraId="0F61C331" w14:textId="3489E1E7" w:rsidR="00DE3F9A" w:rsidRDefault="00DE3F9A" w:rsidP="00CD1394">
      <w:pPr>
        <w:pStyle w:val="lead-text"/>
        <w:shd w:val="clear" w:color="auto" w:fill="FFFFFF"/>
        <w:spacing w:before="120" w:beforeAutospacing="0" w:after="120" w:afterAutospacing="0" w:line="247" w:lineRule="auto"/>
        <w:jc w:val="both"/>
        <w:rPr>
          <w:rFonts w:ascii="Calibri" w:hAnsi="Calibri" w:cs="Calibri"/>
          <w:color w:val="000000" w:themeColor="text1"/>
          <w:sz w:val="22"/>
          <w:szCs w:val="22"/>
          <w:lang w:val="en-GB"/>
        </w:rPr>
      </w:pPr>
    </w:p>
    <w:p w14:paraId="28AC301D" w14:textId="066AA32F" w:rsidR="00DE3F9A" w:rsidRPr="00464714" w:rsidRDefault="00DE3F9A" w:rsidP="00CD1394">
      <w:pPr>
        <w:pStyle w:val="lead-text"/>
        <w:shd w:val="clear" w:color="auto" w:fill="FFFFFF"/>
        <w:spacing w:before="120" w:beforeAutospacing="0" w:after="120" w:afterAutospacing="0" w:line="247" w:lineRule="auto"/>
        <w:jc w:val="both"/>
        <w:rPr>
          <w:rFonts w:ascii="Calibri" w:hAnsi="Calibri" w:cs="Calibri"/>
          <w:color w:val="000000" w:themeColor="text1"/>
          <w:sz w:val="22"/>
          <w:szCs w:val="22"/>
          <w:lang w:val="en-GB"/>
        </w:rPr>
      </w:pPr>
      <w:r w:rsidRPr="00DE3F9A">
        <w:rPr>
          <w:rFonts w:ascii="Calibri" w:hAnsi="Calibri" w:cs="Calibri"/>
          <w:color w:val="000000" w:themeColor="text1"/>
          <w:sz w:val="22"/>
          <w:szCs w:val="22"/>
          <w:lang w:val="en-GB"/>
        </w:rPr>
        <w:t xml:space="preserve">While governments play a crucial role in driving action on early warning services for their citizens, adopting a "whole-of-society" approach that involves all stakeholders, including civil society and the </w:t>
      </w:r>
      <w:r w:rsidRPr="00DE3F9A">
        <w:rPr>
          <w:rFonts w:ascii="Calibri" w:hAnsi="Calibri" w:cs="Calibri"/>
          <w:color w:val="000000" w:themeColor="text1"/>
          <w:sz w:val="22"/>
          <w:szCs w:val="22"/>
          <w:lang w:val="en-GB"/>
        </w:rPr>
        <w:lastRenderedPageBreak/>
        <w:t xml:space="preserve">private sector, can better strengthen and sustain early warning services. It's equally important to recognize that </w:t>
      </w:r>
      <w:r>
        <w:rPr>
          <w:rFonts w:ascii="Calibri" w:hAnsi="Calibri" w:cs="Calibri"/>
          <w:color w:val="000000" w:themeColor="text1"/>
          <w:sz w:val="22"/>
          <w:szCs w:val="22"/>
          <w:lang w:val="en-GB"/>
        </w:rPr>
        <w:t xml:space="preserve">disasters and </w:t>
      </w:r>
      <w:r w:rsidRPr="00DE3F9A">
        <w:rPr>
          <w:rFonts w:ascii="Calibri" w:hAnsi="Calibri" w:cs="Calibri"/>
          <w:color w:val="000000" w:themeColor="text1"/>
          <w:sz w:val="22"/>
          <w:szCs w:val="22"/>
          <w:lang w:val="en-GB"/>
        </w:rPr>
        <w:t xml:space="preserve">climate change affect people differently based on their gender, age, </w:t>
      </w:r>
      <w:r w:rsidR="004E7560">
        <w:rPr>
          <w:rFonts w:ascii="Calibri" w:hAnsi="Calibri" w:cs="Calibri"/>
          <w:color w:val="000000" w:themeColor="text1"/>
          <w:sz w:val="22"/>
          <w:szCs w:val="22"/>
          <w:lang w:val="en-GB"/>
        </w:rPr>
        <w:t xml:space="preserve">disability </w:t>
      </w:r>
      <w:r w:rsidRPr="00DE3F9A">
        <w:rPr>
          <w:rFonts w:ascii="Calibri" w:hAnsi="Calibri" w:cs="Calibri"/>
          <w:color w:val="000000" w:themeColor="text1"/>
          <w:sz w:val="22"/>
          <w:szCs w:val="22"/>
          <w:lang w:val="en-GB"/>
        </w:rPr>
        <w:t xml:space="preserve">and other factors. Therefore, an intersectional approach is required to ensure that the early warning services are inclusive, responsive, and equitable. By involving all sectors of society and taking an intersectional approach, early warning services can be more effective in protecting </w:t>
      </w:r>
      <w:r w:rsidR="00C66306">
        <w:rPr>
          <w:rFonts w:ascii="Calibri" w:hAnsi="Calibri" w:cs="Calibri"/>
          <w:color w:val="000000" w:themeColor="text1"/>
          <w:sz w:val="22"/>
          <w:szCs w:val="22"/>
          <w:lang w:val="en-GB"/>
        </w:rPr>
        <w:t>most at risk</w:t>
      </w:r>
      <w:r w:rsidR="00C66306" w:rsidRPr="00DE3F9A">
        <w:rPr>
          <w:rFonts w:ascii="Calibri" w:hAnsi="Calibri" w:cs="Calibri"/>
          <w:color w:val="000000" w:themeColor="text1"/>
          <w:sz w:val="22"/>
          <w:szCs w:val="22"/>
          <w:lang w:val="en-GB"/>
        </w:rPr>
        <w:t xml:space="preserve"> </w:t>
      </w:r>
      <w:r w:rsidRPr="00DE3F9A">
        <w:rPr>
          <w:rFonts w:ascii="Calibri" w:hAnsi="Calibri" w:cs="Calibri"/>
          <w:color w:val="000000" w:themeColor="text1"/>
          <w:sz w:val="22"/>
          <w:szCs w:val="22"/>
          <w:lang w:val="en-GB"/>
        </w:rPr>
        <w:t xml:space="preserve">populations from the impacts of </w:t>
      </w:r>
      <w:r>
        <w:rPr>
          <w:rFonts w:ascii="Calibri" w:hAnsi="Calibri" w:cs="Calibri"/>
          <w:color w:val="000000" w:themeColor="text1"/>
          <w:sz w:val="22"/>
          <w:szCs w:val="22"/>
          <w:lang w:val="en-GB"/>
        </w:rPr>
        <w:t xml:space="preserve">disasters and </w:t>
      </w:r>
      <w:r w:rsidRPr="00DE3F9A">
        <w:rPr>
          <w:rFonts w:ascii="Calibri" w:hAnsi="Calibri" w:cs="Calibri"/>
          <w:color w:val="000000" w:themeColor="text1"/>
          <w:sz w:val="22"/>
          <w:szCs w:val="22"/>
          <w:lang w:val="en-GB"/>
        </w:rPr>
        <w:t>climate change.</w:t>
      </w:r>
    </w:p>
    <w:p w14:paraId="31CD1809" w14:textId="6B6443BA" w:rsidR="000B3220" w:rsidRPr="00464714" w:rsidRDefault="00F838C3" w:rsidP="00CD1394">
      <w:pPr>
        <w:spacing w:before="120" w:after="120" w:line="247" w:lineRule="auto"/>
        <w:jc w:val="both"/>
        <w:rPr>
          <w:rFonts w:cstheme="minorHAnsi"/>
          <w:color w:val="000000" w:themeColor="text1"/>
          <w:lang w:val="en-GB"/>
        </w:rPr>
      </w:pPr>
      <w:r w:rsidRPr="00464714">
        <w:rPr>
          <w:rFonts w:cstheme="minorHAnsi"/>
          <w:color w:val="000000" w:themeColor="text1"/>
          <w:lang w:val="en-GB"/>
        </w:rPr>
        <w:t xml:space="preserve">Building on </w:t>
      </w:r>
      <w:r w:rsidR="00DE3F9A">
        <w:rPr>
          <w:rFonts w:cstheme="minorHAnsi"/>
          <w:color w:val="000000" w:themeColor="text1"/>
          <w:lang w:val="en-GB"/>
        </w:rPr>
        <w:t>current or forthcoming</w:t>
      </w:r>
      <w:r w:rsidR="00DE3F9A" w:rsidRPr="00464714">
        <w:rPr>
          <w:rFonts w:cstheme="minorHAnsi"/>
          <w:color w:val="000000" w:themeColor="text1"/>
          <w:lang w:val="en-GB"/>
        </w:rPr>
        <w:t xml:space="preserve"> </w:t>
      </w:r>
      <w:r w:rsidR="00B010F0" w:rsidRPr="00464714">
        <w:rPr>
          <w:rFonts w:cstheme="minorHAnsi"/>
          <w:color w:val="000000" w:themeColor="text1"/>
          <w:lang w:val="en-GB"/>
        </w:rPr>
        <w:t xml:space="preserve">investments in early warning systems in </w:t>
      </w:r>
      <w:r w:rsidRPr="00464714">
        <w:rPr>
          <w:rFonts w:cstheme="minorHAnsi"/>
          <w:color w:val="FF0000"/>
          <w:lang w:val="en-GB"/>
        </w:rPr>
        <w:t>[</w:t>
      </w:r>
      <w:r w:rsidR="00DE3F9A">
        <w:rPr>
          <w:rFonts w:cstheme="minorHAnsi"/>
          <w:color w:val="FF0000"/>
          <w:lang w:val="en-GB"/>
        </w:rPr>
        <w:t>COUNTRY</w:t>
      </w:r>
      <w:r w:rsidRPr="00464714">
        <w:rPr>
          <w:rFonts w:cstheme="minorHAnsi"/>
          <w:color w:val="FF0000"/>
          <w:lang w:val="en-GB"/>
        </w:rPr>
        <w:t>]</w:t>
      </w:r>
      <w:r w:rsidR="00B010F0" w:rsidRPr="00464714">
        <w:rPr>
          <w:rFonts w:cstheme="minorHAnsi"/>
          <w:color w:val="000000" w:themeColor="text1"/>
          <w:lang w:val="en-GB"/>
        </w:rPr>
        <w:t xml:space="preserve">, </w:t>
      </w:r>
      <w:r w:rsidR="00657859" w:rsidRPr="00464714">
        <w:rPr>
          <w:rFonts w:cstheme="minorHAnsi"/>
          <w:color w:val="000000" w:themeColor="text1"/>
          <w:lang w:val="en-GB"/>
        </w:rPr>
        <w:t>the UN system</w:t>
      </w:r>
      <w:r w:rsidR="000B3220" w:rsidRPr="00464714">
        <w:rPr>
          <w:rFonts w:cstheme="minorHAnsi"/>
          <w:color w:val="000000" w:themeColor="text1"/>
          <w:lang w:val="en-GB"/>
        </w:rPr>
        <w:t xml:space="preserve"> and its partners are</w:t>
      </w:r>
      <w:r w:rsidR="00CC5E28" w:rsidRPr="00464714">
        <w:rPr>
          <w:rFonts w:cstheme="minorHAnsi"/>
          <w:color w:val="000000" w:themeColor="text1"/>
          <w:lang w:val="en-GB"/>
        </w:rPr>
        <w:t xml:space="preserve"> </w:t>
      </w:r>
      <w:r w:rsidR="00EE136A" w:rsidRPr="00464714">
        <w:rPr>
          <w:rFonts w:cstheme="minorHAnsi"/>
          <w:color w:val="000000" w:themeColor="text1"/>
          <w:lang w:val="en-GB"/>
        </w:rPr>
        <w:t>seeking</w:t>
      </w:r>
      <w:r w:rsidR="009D24DB" w:rsidRPr="00464714">
        <w:rPr>
          <w:rFonts w:cstheme="minorHAnsi"/>
          <w:color w:val="000000" w:themeColor="text1"/>
          <w:lang w:val="en-GB"/>
        </w:rPr>
        <w:t xml:space="preserve"> t</w:t>
      </w:r>
      <w:r w:rsidR="006556B6" w:rsidRPr="00464714">
        <w:rPr>
          <w:rFonts w:cstheme="minorHAnsi"/>
          <w:color w:val="000000" w:themeColor="text1"/>
          <w:shd w:val="clear" w:color="auto" w:fill="FFFFFF"/>
          <w:lang w:val="en-GB"/>
        </w:rPr>
        <w:t>o b</w:t>
      </w:r>
      <w:r w:rsidR="004D5F75" w:rsidRPr="00464714">
        <w:rPr>
          <w:rFonts w:cstheme="minorHAnsi"/>
          <w:color w:val="000000" w:themeColor="text1"/>
          <w:lang w:val="en-GB"/>
        </w:rPr>
        <w:t>oost political momentum</w:t>
      </w:r>
      <w:r w:rsidRPr="00464714">
        <w:rPr>
          <w:rFonts w:cstheme="minorHAnsi"/>
          <w:color w:val="000000" w:themeColor="text1"/>
          <w:lang w:val="en-GB"/>
        </w:rPr>
        <w:t xml:space="preserve"> </w:t>
      </w:r>
      <w:r w:rsidR="004D5F75" w:rsidRPr="00464714">
        <w:rPr>
          <w:rFonts w:cstheme="minorHAnsi"/>
          <w:color w:val="000000" w:themeColor="text1"/>
          <w:lang w:val="en-GB"/>
        </w:rPr>
        <w:t xml:space="preserve">and </w:t>
      </w:r>
      <w:r w:rsidR="00DE3F9A">
        <w:rPr>
          <w:rFonts w:cstheme="minorHAnsi"/>
          <w:color w:val="000000" w:themeColor="text1"/>
          <w:lang w:val="en-GB"/>
        </w:rPr>
        <w:t>boost</w:t>
      </w:r>
      <w:r w:rsidR="00795BC0" w:rsidRPr="00464714">
        <w:rPr>
          <w:rFonts w:cstheme="minorHAnsi"/>
          <w:color w:val="000000" w:themeColor="text1"/>
          <w:lang w:val="en-GB"/>
        </w:rPr>
        <w:t xml:space="preserve"> collectively</w:t>
      </w:r>
      <w:r w:rsidR="002453BF" w:rsidRPr="00464714">
        <w:rPr>
          <w:rFonts w:cstheme="minorHAnsi"/>
          <w:color w:val="000000" w:themeColor="text1"/>
          <w:lang w:val="en-GB"/>
        </w:rPr>
        <w:t xml:space="preserve"> the </w:t>
      </w:r>
      <w:r w:rsidR="00DE3F9A">
        <w:rPr>
          <w:rFonts w:cstheme="minorHAnsi"/>
          <w:color w:val="000000" w:themeColor="text1"/>
          <w:lang w:val="en-GB"/>
        </w:rPr>
        <w:t xml:space="preserve">achievement of the </w:t>
      </w:r>
      <w:r w:rsidR="002453BF" w:rsidRPr="00464714">
        <w:rPr>
          <w:rFonts w:cstheme="minorHAnsi"/>
          <w:color w:val="000000" w:themeColor="text1"/>
          <w:lang w:val="en-GB"/>
        </w:rPr>
        <w:t>EW4All Action Plan by</w:t>
      </w:r>
      <w:r w:rsidR="004D5F75" w:rsidRPr="00464714">
        <w:rPr>
          <w:rFonts w:cstheme="minorHAnsi"/>
          <w:color w:val="000000" w:themeColor="text1"/>
          <w:lang w:val="en-GB"/>
        </w:rPr>
        <w:t xml:space="preserve"> 202</w:t>
      </w:r>
      <w:r w:rsidR="008E1C1C" w:rsidRPr="00464714">
        <w:rPr>
          <w:rFonts w:cstheme="minorHAnsi"/>
          <w:color w:val="000000" w:themeColor="text1"/>
          <w:lang w:val="en-GB"/>
        </w:rPr>
        <w:t>7.</w:t>
      </w:r>
    </w:p>
    <w:p w14:paraId="6DF26AFB" w14:textId="1B043FAD" w:rsidR="00C10576" w:rsidRDefault="000B3220" w:rsidP="00CD1394">
      <w:pPr>
        <w:spacing w:before="120" w:after="120" w:line="247" w:lineRule="auto"/>
        <w:jc w:val="both"/>
        <w:rPr>
          <w:rFonts w:ascii="Calibri" w:hAnsi="Calibri" w:cs="Calibri"/>
          <w:color w:val="000000" w:themeColor="text1"/>
          <w:lang w:val="en-GB"/>
        </w:rPr>
      </w:pPr>
      <w:r w:rsidRPr="00464714">
        <w:rPr>
          <w:rFonts w:cstheme="minorHAnsi"/>
          <w:color w:val="000000" w:themeColor="text1"/>
          <w:lang w:val="en-GB"/>
        </w:rPr>
        <w:t xml:space="preserve">This national consultation is </w:t>
      </w:r>
      <w:r w:rsidR="003513A9" w:rsidRPr="00464714">
        <w:rPr>
          <w:rFonts w:ascii="Calibri" w:hAnsi="Calibri" w:cs="Calibri"/>
          <w:color w:val="000000" w:themeColor="text1"/>
          <w:lang w:val="en-GB"/>
        </w:rPr>
        <w:t xml:space="preserve">led by </w:t>
      </w:r>
      <w:r w:rsidR="003513A9" w:rsidRPr="00464714">
        <w:rPr>
          <w:rFonts w:ascii="Calibri" w:hAnsi="Calibri" w:cs="Calibri"/>
          <w:color w:val="FF0000"/>
          <w:lang w:val="en-GB"/>
        </w:rPr>
        <w:t>[</w:t>
      </w:r>
      <w:r w:rsidR="00DE3F9A" w:rsidRPr="00464714">
        <w:rPr>
          <w:rFonts w:ascii="Calibri" w:hAnsi="Calibri" w:cs="Calibri"/>
          <w:color w:val="FF0000"/>
          <w:lang w:val="en-GB"/>
        </w:rPr>
        <w:t>MINISTRY/DEPARTMENT</w:t>
      </w:r>
      <w:r w:rsidR="003513A9" w:rsidRPr="00464714">
        <w:rPr>
          <w:rFonts w:ascii="Calibri" w:hAnsi="Calibri" w:cs="Calibri"/>
          <w:color w:val="FF0000"/>
          <w:lang w:val="en-GB"/>
        </w:rPr>
        <w:t>]</w:t>
      </w:r>
      <w:r w:rsidR="003513A9" w:rsidRPr="00464714">
        <w:rPr>
          <w:rFonts w:ascii="Calibri" w:hAnsi="Calibri" w:cs="Calibri"/>
          <w:color w:val="000000" w:themeColor="text1"/>
          <w:lang w:val="en-GB"/>
        </w:rPr>
        <w:t xml:space="preserve">, and </w:t>
      </w:r>
      <w:r w:rsidR="001E4BEA" w:rsidRPr="00464714">
        <w:rPr>
          <w:rFonts w:ascii="Calibri" w:hAnsi="Calibri" w:cs="Calibri"/>
          <w:color w:val="000000" w:themeColor="text1"/>
          <w:lang w:val="en-GB"/>
        </w:rPr>
        <w:t xml:space="preserve">co-organized </w:t>
      </w:r>
      <w:r w:rsidR="003513A9" w:rsidRPr="00464714">
        <w:rPr>
          <w:rFonts w:ascii="Calibri" w:hAnsi="Calibri" w:cs="Calibri"/>
          <w:color w:val="000000" w:themeColor="text1"/>
          <w:lang w:val="en-GB"/>
        </w:rPr>
        <w:t xml:space="preserve">with </w:t>
      </w:r>
      <w:r w:rsidR="001E4BEA" w:rsidRPr="00464714">
        <w:rPr>
          <w:rFonts w:ascii="Calibri" w:hAnsi="Calibri" w:cs="Calibri"/>
          <w:color w:val="000000" w:themeColor="text1"/>
          <w:lang w:val="en-GB"/>
        </w:rPr>
        <w:t xml:space="preserve">the UN Resident Coordinator’s Office, UNDRR, WMO and </w:t>
      </w:r>
      <w:r w:rsidR="001E4BEA" w:rsidRPr="00464714">
        <w:rPr>
          <w:rFonts w:ascii="Calibri" w:hAnsi="Calibri" w:cs="Calibri"/>
          <w:color w:val="FF0000"/>
          <w:lang w:val="en-GB"/>
        </w:rPr>
        <w:t>[</w:t>
      </w:r>
      <w:r w:rsidR="004168BA">
        <w:rPr>
          <w:rFonts w:ascii="Calibri" w:hAnsi="Calibri" w:cs="Calibri"/>
          <w:color w:val="FF0000"/>
          <w:lang w:val="en-GB"/>
        </w:rPr>
        <w:t>NAME(S)</w:t>
      </w:r>
      <w:r w:rsidR="001E4BEA" w:rsidRPr="00464714">
        <w:rPr>
          <w:rFonts w:ascii="Calibri" w:hAnsi="Calibri" w:cs="Calibri"/>
          <w:color w:val="FF0000"/>
          <w:lang w:val="en-GB"/>
        </w:rPr>
        <w:t>]</w:t>
      </w:r>
      <w:r w:rsidR="001E4BEA" w:rsidRPr="00464714">
        <w:rPr>
          <w:rFonts w:ascii="Calibri" w:hAnsi="Calibri" w:cs="Calibri"/>
          <w:color w:val="000000" w:themeColor="text1"/>
          <w:lang w:val="en-GB"/>
        </w:rPr>
        <w:t>.</w:t>
      </w:r>
    </w:p>
    <w:p w14:paraId="3A34212B" w14:textId="77777777" w:rsidR="008F13D8" w:rsidRPr="00464714" w:rsidRDefault="008F13D8" w:rsidP="00CD1394">
      <w:pPr>
        <w:spacing w:before="120" w:after="120" w:line="247" w:lineRule="auto"/>
        <w:jc w:val="both"/>
        <w:rPr>
          <w:rFonts w:cstheme="minorHAnsi"/>
          <w:color w:val="000000" w:themeColor="text1"/>
          <w:lang w:val="en-GB"/>
        </w:rPr>
      </w:pPr>
    </w:p>
    <w:p w14:paraId="70C78F00" w14:textId="77777777" w:rsidR="0012157A" w:rsidRPr="00464714" w:rsidRDefault="0012157A" w:rsidP="00CD1394">
      <w:pPr>
        <w:pStyle w:val="NormalWeb"/>
        <w:spacing w:before="120" w:beforeAutospacing="0" w:after="120" w:afterAutospacing="0" w:line="247" w:lineRule="auto"/>
        <w:rPr>
          <w:rFonts w:ascii="Calibri" w:hAnsi="Calibri" w:cs="Calibri"/>
          <w:color w:val="000000" w:themeColor="text1"/>
          <w:sz w:val="22"/>
          <w:szCs w:val="22"/>
          <w:lang w:val="en-GB"/>
        </w:rPr>
      </w:pPr>
    </w:p>
    <w:p w14:paraId="7B16117B" w14:textId="0A2466D9" w:rsidR="001C3500" w:rsidRPr="00464714" w:rsidRDefault="001C3500" w:rsidP="00CD1394">
      <w:pPr>
        <w:pStyle w:val="ListParagraph"/>
        <w:numPr>
          <w:ilvl w:val="0"/>
          <w:numId w:val="1"/>
        </w:numPr>
        <w:spacing w:before="120" w:after="120" w:line="247" w:lineRule="auto"/>
        <w:ind w:left="426" w:hanging="426"/>
        <w:jc w:val="both"/>
        <w:rPr>
          <w:rFonts w:cstheme="minorHAnsi"/>
          <w:b/>
          <w:bCs/>
          <w:color w:val="0070C0"/>
          <w:shd w:val="clear" w:color="auto" w:fill="FFFFFF"/>
          <w:lang w:val="en-GB"/>
        </w:rPr>
      </w:pPr>
      <w:r w:rsidRPr="00464714">
        <w:rPr>
          <w:rFonts w:cstheme="minorHAnsi"/>
          <w:b/>
          <w:bCs/>
          <w:color w:val="0070C0"/>
          <w:shd w:val="clear" w:color="auto" w:fill="FFFFFF"/>
          <w:lang w:val="en-GB"/>
        </w:rPr>
        <w:t xml:space="preserve">OBJECTIVES OF </w:t>
      </w:r>
      <w:r w:rsidR="00C9478B" w:rsidRPr="00464714">
        <w:rPr>
          <w:rFonts w:cstheme="minorHAnsi"/>
          <w:b/>
          <w:bCs/>
          <w:color w:val="0070C0"/>
          <w:shd w:val="clear" w:color="auto" w:fill="FFFFFF"/>
          <w:lang w:val="en-GB"/>
        </w:rPr>
        <w:t xml:space="preserve">THE </w:t>
      </w:r>
      <w:r w:rsidR="002110AF" w:rsidRPr="00464714">
        <w:rPr>
          <w:rFonts w:cstheme="minorHAnsi"/>
          <w:b/>
          <w:bCs/>
          <w:color w:val="0070C0"/>
          <w:shd w:val="clear" w:color="auto" w:fill="FFFFFF"/>
          <w:lang w:val="en-GB"/>
        </w:rPr>
        <w:t xml:space="preserve">NATIONAL </w:t>
      </w:r>
      <w:r w:rsidR="00B86C0A" w:rsidRPr="00464714">
        <w:rPr>
          <w:rFonts w:cstheme="minorHAnsi"/>
          <w:b/>
          <w:bCs/>
          <w:color w:val="0070C0"/>
          <w:shd w:val="clear" w:color="auto" w:fill="FFFFFF"/>
          <w:lang w:val="en-GB"/>
        </w:rPr>
        <w:t>CONFERENCE</w:t>
      </w:r>
      <w:r w:rsidR="002110AF" w:rsidRPr="00464714">
        <w:rPr>
          <w:rFonts w:cstheme="minorHAnsi"/>
          <w:b/>
          <w:bCs/>
          <w:color w:val="0070C0"/>
          <w:shd w:val="clear" w:color="auto" w:fill="FFFFFF"/>
          <w:lang w:val="en-GB"/>
        </w:rPr>
        <w:t xml:space="preserve"> ON EARLY WARNING</w:t>
      </w:r>
      <w:r w:rsidR="00DE3F9A">
        <w:rPr>
          <w:rFonts w:cstheme="minorHAnsi"/>
          <w:b/>
          <w:bCs/>
          <w:color w:val="0070C0"/>
          <w:shd w:val="clear" w:color="auto" w:fill="FFFFFF"/>
          <w:lang w:val="en-GB"/>
        </w:rPr>
        <w:t>S</w:t>
      </w:r>
      <w:r w:rsidR="002110AF" w:rsidRPr="00464714">
        <w:rPr>
          <w:rFonts w:cstheme="minorHAnsi"/>
          <w:b/>
          <w:bCs/>
          <w:color w:val="0070C0"/>
          <w:shd w:val="clear" w:color="auto" w:fill="FFFFFF"/>
          <w:lang w:val="en-GB"/>
        </w:rPr>
        <w:t xml:space="preserve"> FOR ALL</w:t>
      </w:r>
    </w:p>
    <w:p w14:paraId="27746E91" w14:textId="77777777" w:rsidR="001C3500" w:rsidRPr="00464714" w:rsidRDefault="001C3500" w:rsidP="00CD1394">
      <w:pPr>
        <w:pStyle w:val="ListParagraph"/>
        <w:spacing w:before="120" w:after="120" w:line="247" w:lineRule="auto"/>
        <w:ind w:left="426"/>
        <w:jc w:val="both"/>
        <w:rPr>
          <w:rFonts w:cstheme="minorHAnsi"/>
          <w:color w:val="454545"/>
          <w:shd w:val="clear" w:color="auto" w:fill="FFFFFF"/>
          <w:lang w:val="en-GB"/>
        </w:rPr>
      </w:pPr>
    </w:p>
    <w:p w14:paraId="615CDF56" w14:textId="2DE7BF5D" w:rsidR="001C3500" w:rsidRPr="00464714" w:rsidRDefault="00B86097" w:rsidP="00CD1394">
      <w:pPr>
        <w:pStyle w:val="ListParagraph"/>
        <w:numPr>
          <w:ilvl w:val="0"/>
          <w:numId w:val="7"/>
        </w:numPr>
        <w:spacing w:before="120" w:after="120" w:line="247" w:lineRule="auto"/>
        <w:ind w:left="993" w:hanging="284"/>
        <w:jc w:val="both"/>
        <w:rPr>
          <w:rFonts w:cstheme="minorHAnsi"/>
          <w:lang w:val="en-GB"/>
        </w:rPr>
      </w:pPr>
      <w:r w:rsidRPr="00464714">
        <w:rPr>
          <w:rFonts w:cstheme="minorHAnsi"/>
          <w:lang w:val="en-GB"/>
        </w:rPr>
        <w:t>Review</w:t>
      </w:r>
      <w:r w:rsidR="001C3500" w:rsidRPr="00464714">
        <w:rPr>
          <w:rFonts w:cstheme="minorHAnsi"/>
          <w:lang w:val="en-GB"/>
        </w:rPr>
        <w:t xml:space="preserve"> the </w:t>
      </w:r>
      <w:r w:rsidR="00DE3F9A">
        <w:rPr>
          <w:rFonts w:cstheme="minorHAnsi"/>
          <w:lang w:val="en-GB"/>
        </w:rPr>
        <w:t xml:space="preserve">current state of </w:t>
      </w:r>
      <w:r w:rsidR="002110AF" w:rsidRPr="00464714">
        <w:rPr>
          <w:rFonts w:cstheme="minorHAnsi"/>
          <w:lang w:val="en-GB"/>
        </w:rPr>
        <w:t>early warning systems</w:t>
      </w:r>
      <w:r w:rsidR="00DC5672" w:rsidRPr="00464714">
        <w:rPr>
          <w:rFonts w:cstheme="minorHAnsi"/>
          <w:lang w:val="en-GB"/>
        </w:rPr>
        <w:t xml:space="preserve"> </w:t>
      </w:r>
      <w:r w:rsidR="00E15F2D" w:rsidRPr="00464714">
        <w:rPr>
          <w:rFonts w:cstheme="minorHAnsi"/>
          <w:lang w:val="en-GB"/>
        </w:rPr>
        <w:t xml:space="preserve">in </w:t>
      </w:r>
      <w:r w:rsidR="002110AF" w:rsidRPr="00464714">
        <w:rPr>
          <w:rFonts w:cstheme="minorHAnsi"/>
          <w:color w:val="FF0000"/>
          <w:lang w:val="en-GB"/>
        </w:rPr>
        <w:t>[</w:t>
      </w:r>
      <w:r w:rsidR="004168BA" w:rsidRPr="00464714">
        <w:rPr>
          <w:rFonts w:cstheme="minorHAnsi"/>
          <w:color w:val="FF0000"/>
          <w:lang w:val="en-GB"/>
        </w:rPr>
        <w:t>COUNTRY</w:t>
      </w:r>
      <w:r w:rsidR="002110AF" w:rsidRPr="00464714">
        <w:rPr>
          <w:rFonts w:cstheme="minorHAnsi"/>
          <w:color w:val="FF0000"/>
          <w:lang w:val="en-GB"/>
        </w:rPr>
        <w:t>]</w:t>
      </w:r>
      <w:r w:rsidR="00DE3F9A">
        <w:rPr>
          <w:rFonts w:cstheme="minorHAnsi"/>
          <w:color w:val="000000" w:themeColor="text1"/>
          <w:lang w:val="en-GB"/>
        </w:rPr>
        <w:t xml:space="preserve">, and evaluate the progress in implementing the four pillars of EW4All. </w:t>
      </w:r>
    </w:p>
    <w:p w14:paraId="498CBBB2" w14:textId="3CC404F9" w:rsidR="0057307B" w:rsidRPr="00464714" w:rsidRDefault="004C0B90" w:rsidP="00CD1394">
      <w:pPr>
        <w:pStyle w:val="ListParagraph"/>
        <w:numPr>
          <w:ilvl w:val="0"/>
          <w:numId w:val="7"/>
        </w:numPr>
        <w:spacing w:before="120" w:after="120" w:line="247" w:lineRule="auto"/>
        <w:ind w:left="993" w:hanging="284"/>
        <w:jc w:val="both"/>
        <w:rPr>
          <w:rFonts w:cstheme="minorHAnsi"/>
          <w:lang w:val="en-GB"/>
        </w:rPr>
      </w:pPr>
      <w:r w:rsidRPr="00464714">
        <w:rPr>
          <w:lang w:val="en-GB"/>
        </w:rPr>
        <w:t xml:space="preserve">Explore the linkages </w:t>
      </w:r>
      <w:r w:rsidR="000B7663" w:rsidRPr="00464714">
        <w:rPr>
          <w:lang w:val="en-GB"/>
        </w:rPr>
        <w:t xml:space="preserve">and alignment </w:t>
      </w:r>
      <w:r w:rsidRPr="00464714">
        <w:rPr>
          <w:lang w:val="en-GB"/>
        </w:rPr>
        <w:t xml:space="preserve">among </w:t>
      </w:r>
      <w:r w:rsidR="000B7663" w:rsidRPr="00464714">
        <w:rPr>
          <w:lang w:val="en-GB"/>
        </w:rPr>
        <w:t xml:space="preserve">ongoing and </w:t>
      </w:r>
      <w:r w:rsidR="00DE3F9A">
        <w:rPr>
          <w:lang w:val="en-GB"/>
        </w:rPr>
        <w:t>upcoming</w:t>
      </w:r>
      <w:r w:rsidR="00DE3F9A" w:rsidRPr="00464714">
        <w:rPr>
          <w:lang w:val="en-GB"/>
        </w:rPr>
        <w:t xml:space="preserve"> </w:t>
      </w:r>
      <w:r w:rsidRPr="00464714">
        <w:rPr>
          <w:lang w:val="en-GB"/>
        </w:rPr>
        <w:t>initiatives</w:t>
      </w:r>
      <w:r w:rsidR="000B7663" w:rsidRPr="00464714">
        <w:rPr>
          <w:lang w:val="en-GB"/>
        </w:rPr>
        <w:t>,</w:t>
      </w:r>
      <w:r w:rsidRPr="00464714">
        <w:rPr>
          <w:lang w:val="en-GB"/>
        </w:rPr>
        <w:t xml:space="preserve"> and </w:t>
      </w:r>
      <w:r w:rsidRPr="00464714">
        <w:rPr>
          <w:rFonts w:cstheme="minorHAnsi"/>
          <w:lang w:val="en-GB"/>
        </w:rPr>
        <w:t>c</w:t>
      </w:r>
      <w:r w:rsidR="001C3500" w:rsidRPr="00464714">
        <w:rPr>
          <w:rFonts w:cstheme="minorHAnsi"/>
          <w:lang w:val="en-GB"/>
        </w:rPr>
        <w:t xml:space="preserve">onsolidate key </w:t>
      </w:r>
      <w:r w:rsidR="00DE3F9A">
        <w:rPr>
          <w:rFonts w:cstheme="minorHAnsi"/>
          <w:lang w:val="en-GB"/>
        </w:rPr>
        <w:t xml:space="preserve">stakeholder </w:t>
      </w:r>
      <w:r w:rsidR="001C3500" w:rsidRPr="00464714">
        <w:rPr>
          <w:rFonts w:cstheme="minorHAnsi"/>
          <w:lang w:val="en-GB"/>
        </w:rPr>
        <w:t xml:space="preserve">commitments to </w:t>
      </w:r>
      <w:r w:rsidR="00AB5F0B" w:rsidRPr="00464714">
        <w:rPr>
          <w:rFonts w:cstheme="minorHAnsi"/>
          <w:lang w:val="en-GB"/>
        </w:rPr>
        <w:t>strengthen early warning services</w:t>
      </w:r>
      <w:r w:rsidR="00F6420A" w:rsidRPr="00464714">
        <w:rPr>
          <w:rFonts w:cstheme="minorHAnsi"/>
          <w:lang w:val="en-GB"/>
        </w:rPr>
        <w:t>;</w:t>
      </w:r>
    </w:p>
    <w:p w14:paraId="157369CC" w14:textId="5851A955" w:rsidR="000B3220" w:rsidRPr="00464714" w:rsidRDefault="00DE3F9A" w:rsidP="00CD1394">
      <w:pPr>
        <w:pStyle w:val="ListParagraph"/>
        <w:numPr>
          <w:ilvl w:val="0"/>
          <w:numId w:val="7"/>
        </w:numPr>
        <w:spacing w:before="120" w:after="120" w:line="247" w:lineRule="auto"/>
        <w:ind w:left="993" w:hanging="284"/>
        <w:jc w:val="both"/>
        <w:rPr>
          <w:rFonts w:cstheme="minorHAnsi"/>
          <w:lang w:val="en-GB"/>
        </w:rPr>
      </w:pPr>
      <w:r>
        <w:rPr>
          <w:rFonts w:cstheme="minorHAnsi"/>
          <w:lang w:val="en-GB"/>
        </w:rPr>
        <w:t>Establish</w:t>
      </w:r>
      <w:r w:rsidR="000B3220" w:rsidRPr="00464714">
        <w:rPr>
          <w:rFonts w:cstheme="minorHAnsi"/>
          <w:lang w:val="en-GB"/>
        </w:rPr>
        <w:t xml:space="preserve"> a national coordination mechanism </w:t>
      </w:r>
      <w:r>
        <w:rPr>
          <w:rFonts w:cstheme="minorHAnsi"/>
          <w:lang w:val="en-GB"/>
        </w:rPr>
        <w:t xml:space="preserve">/ </w:t>
      </w:r>
      <w:r w:rsidR="00F7247A" w:rsidRPr="00464714">
        <w:rPr>
          <w:rFonts w:cstheme="minorHAnsi"/>
          <w:lang w:val="en-GB"/>
        </w:rPr>
        <w:t xml:space="preserve">affirm existing </w:t>
      </w:r>
      <w:r>
        <w:rPr>
          <w:rFonts w:cstheme="minorHAnsi"/>
          <w:lang w:val="en-GB"/>
        </w:rPr>
        <w:t xml:space="preserve">national coordination </w:t>
      </w:r>
      <w:r w:rsidR="00F7247A" w:rsidRPr="00464714">
        <w:rPr>
          <w:rFonts w:cstheme="minorHAnsi"/>
          <w:lang w:val="en-GB"/>
        </w:rPr>
        <w:t>mechanism to guide efforts to scale-up early warning programming across the four pillars, and linking national and local engagement.</w:t>
      </w:r>
    </w:p>
    <w:p w14:paraId="0D135C1A" w14:textId="247A6E9E" w:rsidR="00DD1C65" w:rsidRPr="00464714" w:rsidRDefault="00DE3F9A" w:rsidP="00CD1394">
      <w:pPr>
        <w:pStyle w:val="ListParagraph"/>
        <w:numPr>
          <w:ilvl w:val="0"/>
          <w:numId w:val="7"/>
        </w:numPr>
        <w:spacing w:before="120" w:after="120" w:line="247" w:lineRule="auto"/>
        <w:ind w:left="993" w:hanging="284"/>
        <w:jc w:val="both"/>
        <w:rPr>
          <w:rFonts w:cstheme="minorHAnsi"/>
          <w:lang w:val="en-GB"/>
        </w:rPr>
      </w:pPr>
      <w:r>
        <w:rPr>
          <w:rFonts w:cstheme="minorHAnsi"/>
          <w:lang w:val="en-GB"/>
        </w:rPr>
        <w:t>Agree on a</w:t>
      </w:r>
      <w:r w:rsidRPr="00464714">
        <w:rPr>
          <w:rFonts w:cstheme="minorHAnsi"/>
          <w:lang w:val="en-GB"/>
        </w:rPr>
        <w:t xml:space="preserve"> </w:t>
      </w:r>
      <w:r w:rsidR="00F7247A" w:rsidRPr="00464714">
        <w:rPr>
          <w:rFonts w:cstheme="minorHAnsi"/>
          <w:lang w:val="en-GB"/>
        </w:rPr>
        <w:t xml:space="preserve">process for identifying </w:t>
      </w:r>
      <w:r w:rsidR="00DD1C65" w:rsidRPr="00464714">
        <w:rPr>
          <w:rFonts w:cstheme="minorHAnsi"/>
          <w:lang w:val="en-GB"/>
        </w:rPr>
        <w:t xml:space="preserve">gaps </w:t>
      </w:r>
      <w:r>
        <w:rPr>
          <w:rFonts w:cstheme="minorHAnsi"/>
          <w:lang w:val="en-GB"/>
        </w:rPr>
        <w:t xml:space="preserve">in national early warning systems, with respect to the </w:t>
      </w:r>
      <w:r w:rsidR="00EE2E4A" w:rsidRPr="00464714">
        <w:rPr>
          <w:rFonts w:cstheme="minorHAnsi"/>
          <w:lang w:val="en-GB"/>
        </w:rPr>
        <w:t xml:space="preserve">minimum </w:t>
      </w:r>
      <w:r w:rsidR="000B3220" w:rsidRPr="00464714">
        <w:rPr>
          <w:rFonts w:cstheme="minorHAnsi"/>
          <w:lang w:val="en-GB"/>
        </w:rPr>
        <w:t>core capabilities</w:t>
      </w:r>
      <w:r>
        <w:rPr>
          <w:rFonts w:cstheme="minorHAnsi"/>
          <w:lang w:val="en-GB"/>
        </w:rPr>
        <w:t xml:space="preserve"> checklist tool provided by the EW4All initiative</w:t>
      </w:r>
      <w:r w:rsidR="00C72DEE" w:rsidRPr="00464714">
        <w:rPr>
          <w:rFonts w:cstheme="minorHAnsi"/>
          <w:lang w:val="en-GB"/>
        </w:rPr>
        <w:t>.</w:t>
      </w:r>
    </w:p>
    <w:p w14:paraId="42F0DB5B" w14:textId="05006717" w:rsidR="001C3500" w:rsidRPr="00464714" w:rsidRDefault="0057307B" w:rsidP="00CD1394">
      <w:pPr>
        <w:pStyle w:val="ListParagraph"/>
        <w:numPr>
          <w:ilvl w:val="0"/>
          <w:numId w:val="7"/>
        </w:numPr>
        <w:spacing w:before="120" w:after="120" w:line="247" w:lineRule="auto"/>
        <w:ind w:left="993" w:hanging="284"/>
        <w:jc w:val="both"/>
        <w:rPr>
          <w:rFonts w:cstheme="minorHAnsi"/>
          <w:lang w:val="en-GB"/>
        </w:rPr>
      </w:pPr>
      <w:r w:rsidRPr="00464714">
        <w:rPr>
          <w:rFonts w:cstheme="minorHAnsi"/>
          <w:lang w:val="en-GB"/>
        </w:rPr>
        <w:t>I</w:t>
      </w:r>
      <w:r w:rsidR="00D2414A" w:rsidRPr="00464714">
        <w:rPr>
          <w:rFonts w:cstheme="minorHAnsi"/>
          <w:lang w:val="en-GB"/>
        </w:rPr>
        <w:t xml:space="preserve">dentify </w:t>
      </w:r>
      <w:r w:rsidR="00C35A4E" w:rsidRPr="00464714">
        <w:rPr>
          <w:rFonts w:cstheme="minorHAnsi"/>
          <w:lang w:val="en-GB"/>
        </w:rPr>
        <w:t xml:space="preserve">key challenges </w:t>
      </w:r>
      <w:r w:rsidR="00D2414A" w:rsidRPr="00464714">
        <w:rPr>
          <w:rFonts w:cstheme="minorHAnsi"/>
          <w:lang w:val="en-GB"/>
        </w:rPr>
        <w:t xml:space="preserve">and barriers </w:t>
      </w:r>
      <w:r w:rsidR="0019412D" w:rsidRPr="00464714">
        <w:rPr>
          <w:rFonts w:cstheme="minorHAnsi"/>
          <w:lang w:val="en-GB"/>
        </w:rPr>
        <w:t>to effective</w:t>
      </w:r>
      <w:r w:rsidR="00CF22B5">
        <w:rPr>
          <w:rFonts w:cstheme="minorHAnsi"/>
          <w:lang w:val="en-GB"/>
        </w:rPr>
        <w:t>, accessible</w:t>
      </w:r>
      <w:r w:rsidR="0019412D" w:rsidRPr="00464714">
        <w:rPr>
          <w:rFonts w:cstheme="minorHAnsi"/>
          <w:lang w:val="en-GB"/>
        </w:rPr>
        <w:t xml:space="preserve"> </w:t>
      </w:r>
      <w:r w:rsidR="003B283F" w:rsidRPr="00464714">
        <w:rPr>
          <w:rFonts w:cstheme="minorHAnsi"/>
          <w:lang w:val="en-GB"/>
        </w:rPr>
        <w:t xml:space="preserve">and coherent </w:t>
      </w:r>
      <w:r w:rsidR="00AB48C5" w:rsidRPr="00464714">
        <w:rPr>
          <w:rFonts w:cstheme="minorHAnsi"/>
          <w:lang w:val="en-GB"/>
        </w:rPr>
        <w:t>early warning</w:t>
      </w:r>
      <w:r w:rsidR="00DE3F9A">
        <w:rPr>
          <w:rFonts w:cstheme="minorHAnsi"/>
          <w:lang w:val="en-GB"/>
        </w:rPr>
        <w:t>s</w:t>
      </w:r>
      <w:r w:rsidRPr="00464714">
        <w:rPr>
          <w:rFonts w:cstheme="minorHAnsi"/>
          <w:lang w:val="en-GB"/>
        </w:rPr>
        <w:t xml:space="preserve">, and recommend </w:t>
      </w:r>
      <w:r w:rsidR="00DE3F9A">
        <w:rPr>
          <w:rFonts w:cstheme="minorHAnsi"/>
          <w:lang w:val="en-GB"/>
        </w:rPr>
        <w:t xml:space="preserve">targeted </w:t>
      </w:r>
      <w:r w:rsidR="00AB48C5" w:rsidRPr="00464714">
        <w:rPr>
          <w:rFonts w:cstheme="minorHAnsi"/>
          <w:lang w:val="en-GB"/>
        </w:rPr>
        <w:t>actions</w:t>
      </w:r>
      <w:r w:rsidR="00F6420A" w:rsidRPr="00464714">
        <w:rPr>
          <w:rFonts w:cstheme="minorHAnsi"/>
          <w:lang w:val="en-GB"/>
        </w:rPr>
        <w:t xml:space="preserve"> </w:t>
      </w:r>
      <w:r w:rsidR="00302F51" w:rsidRPr="00464714">
        <w:rPr>
          <w:rFonts w:cstheme="minorHAnsi"/>
          <w:lang w:val="en-GB"/>
        </w:rPr>
        <w:t>to overcome these</w:t>
      </w:r>
      <w:r w:rsidR="00DE3F9A">
        <w:rPr>
          <w:rFonts w:cstheme="minorHAnsi"/>
          <w:lang w:val="en-GB"/>
        </w:rPr>
        <w:t>, in line with national developmental priorities.</w:t>
      </w:r>
      <w:r w:rsidR="002655A1" w:rsidRPr="00464714">
        <w:rPr>
          <w:rFonts w:cstheme="minorHAnsi"/>
          <w:lang w:val="en-GB"/>
        </w:rPr>
        <w:t xml:space="preserve"> </w:t>
      </w:r>
    </w:p>
    <w:p w14:paraId="6D103AA8" w14:textId="600DF124" w:rsidR="0012157A" w:rsidRPr="00464714" w:rsidRDefault="00EA374A" w:rsidP="00CD1394">
      <w:pPr>
        <w:pStyle w:val="ListParagraph"/>
        <w:numPr>
          <w:ilvl w:val="0"/>
          <w:numId w:val="7"/>
        </w:numPr>
        <w:spacing w:before="120" w:after="120" w:line="247" w:lineRule="auto"/>
        <w:ind w:left="993" w:hanging="284"/>
        <w:rPr>
          <w:lang w:val="en-GB"/>
        </w:rPr>
      </w:pPr>
      <w:r w:rsidRPr="01D407C9">
        <w:rPr>
          <w:lang w:val="en-GB"/>
        </w:rPr>
        <w:t>Provide in</w:t>
      </w:r>
      <w:r w:rsidR="000B3220" w:rsidRPr="01D407C9">
        <w:rPr>
          <w:lang w:val="en-GB"/>
        </w:rPr>
        <w:t>itial i</w:t>
      </w:r>
      <w:r w:rsidR="00464714" w:rsidRPr="01D407C9">
        <w:rPr>
          <w:lang w:val="en-GB"/>
        </w:rPr>
        <w:t>n</w:t>
      </w:r>
      <w:r w:rsidRPr="01D407C9">
        <w:rPr>
          <w:lang w:val="en-GB"/>
        </w:rPr>
        <w:t>puts to</w:t>
      </w:r>
      <w:r w:rsidR="00DE3F9A" w:rsidRPr="01D407C9">
        <w:rPr>
          <w:lang w:val="en-GB"/>
        </w:rPr>
        <w:t>wards</w:t>
      </w:r>
      <w:r w:rsidRPr="01D407C9">
        <w:rPr>
          <w:lang w:val="en-GB"/>
        </w:rPr>
        <w:t xml:space="preserve"> </w:t>
      </w:r>
      <w:r w:rsidR="00B720A3" w:rsidRPr="01D407C9">
        <w:rPr>
          <w:lang w:val="en-GB"/>
        </w:rPr>
        <w:t>a multi-year</w:t>
      </w:r>
      <w:r w:rsidR="00E3702E" w:rsidRPr="01D407C9">
        <w:rPr>
          <w:lang w:val="en-GB"/>
        </w:rPr>
        <w:t xml:space="preserve">, </w:t>
      </w:r>
      <w:r w:rsidR="00B720A3" w:rsidRPr="01D407C9">
        <w:rPr>
          <w:lang w:val="en-GB"/>
        </w:rPr>
        <w:t>multi-stakeholder</w:t>
      </w:r>
      <w:r w:rsidR="3FEDE31C" w:rsidRPr="01D407C9">
        <w:rPr>
          <w:lang w:val="en-GB"/>
        </w:rPr>
        <w:t>, focussed and actionable</w:t>
      </w:r>
      <w:r w:rsidR="00193E93" w:rsidRPr="01D407C9">
        <w:rPr>
          <w:lang w:val="en-GB"/>
        </w:rPr>
        <w:t xml:space="preserve"> </w:t>
      </w:r>
      <w:r w:rsidR="00B720A3" w:rsidRPr="01D407C9">
        <w:rPr>
          <w:i/>
          <w:iCs/>
          <w:lang w:val="en-GB"/>
        </w:rPr>
        <w:t xml:space="preserve">EW4All </w:t>
      </w:r>
      <w:r w:rsidR="00DE3F9A" w:rsidRPr="01D407C9">
        <w:rPr>
          <w:i/>
          <w:iCs/>
          <w:lang w:val="en-GB"/>
        </w:rPr>
        <w:t xml:space="preserve">National </w:t>
      </w:r>
      <w:r w:rsidR="005D5E4D" w:rsidRPr="01D407C9">
        <w:rPr>
          <w:i/>
          <w:iCs/>
          <w:lang w:val="en-GB"/>
        </w:rPr>
        <w:t>Roadmap</w:t>
      </w:r>
      <w:r w:rsidR="00E3702E" w:rsidRPr="01D407C9">
        <w:rPr>
          <w:lang w:val="en-GB"/>
        </w:rPr>
        <w:t xml:space="preserve">, </w:t>
      </w:r>
      <w:r w:rsidR="005D5E4D" w:rsidRPr="01D407C9">
        <w:rPr>
          <w:lang w:val="en-GB"/>
        </w:rPr>
        <w:t xml:space="preserve">around which all actors can </w:t>
      </w:r>
      <w:r w:rsidR="005346A6" w:rsidRPr="01D407C9">
        <w:rPr>
          <w:lang w:val="en-GB"/>
        </w:rPr>
        <w:t xml:space="preserve">marshal resources, </w:t>
      </w:r>
      <w:r w:rsidR="00557E3A" w:rsidRPr="01D407C9">
        <w:rPr>
          <w:lang w:val="en-GB"/>
        </w:rPr>
        <w:t xml:space="preserve">technical assistance, and </w:t>
      </w:r>
      <w:r w:rsidR="00FF4B31" w:rsidRPr="01D407C9">
        <w:rPr>
          <w:lang w:val="en-GB"/>
        </w:rPr>
        <w:t>long-term support</w:t>
      </w:r>
      <w:r w:rsidR="00E10EEA" w:rsidRPr="01D407C9">
        <w:rPr>
          <w:lang w:val="en-GB"/>
        </w:rPr>
        <w:t>.</w:t>
      </w:r>
    </w:p>
    <w:p w14:paraId="062D9FA7" w14:textId="313CF976" w:rsidR="38DEFA47" w:rsidRDefault="38DEFA47" w:rsidP="00CD1394">
      <w:pPr>
        <w:pStyle w:val="NormalWeb"/>
        <w:spacing w:before="120" w:beforeAutospacing="0" w:after="120" w:afterAutospacing="0" w:line="247" w:lineRule="auto"/>
        <w:rPr>
          <w:rFonts w:ascii="Calibri" w:hAnsi="Calibri" w:cs="Calibri"/>
          <w:b/>
          <w:bCs/>
          <w:color w:val="4270C1"/>
          <w:sz w:val="22"/>
          <w:szCs w:val="22"/>
          <w:lang w:val="en-GB"/>
        </w:rPr>
      </w:pPr>
    </w:p>
    <w:p w14:paraId="78BF5661" w14:textId="4E48EAD2" w:rsidR="00A05AF4" w:rsidRPr="00464714" w:rsidRDefault="00B66209" w:rsidP="00CD1394">
      <w:pPr>
        <w:pStyle w:val="NormalWeb"/>
        <w:spacing w:before="120" w:beforeAutospacing="0" w:after="120" w:afterAutospacing="0" w:line="247" w:lineRule="auto"/>
        <w:rPr>
          <w:rFonts w:ascii="Calibri" w:hAnsi="Calibri" w:cs="Calibri"/>
          <w:b/>
          <w:bCs/>
          <w:sz w:val="22"/>
          <w:szCs w:val="22"/>
          <w:lang w:val="en-GB"/>
        </w:rPr>
      </w:pPr>
      <w:r w:rsidRPr="00464714">
        <w:rPr>
          <w:rFonts w:ascii="Calibri" w:hAnsi="Calibri" w:cs="Calibri"/>
          <w:b/>
          <w:bCs/>
          <w:color w:val="4270C1"/>
          <w:sz w:val="22"/>
          <w:szCs w:val="22"/>
          <w:lang w:val="en-GB"/>
        </w:rPr>
        <w:t>3.</w:t>
      </w:r>
      <w:r w:rsidRPr="00464714">
        <w:rPr>
          <w:rFonts w:ascii="Calibri" w:hAnsi="Calibri" w:cs="Calibri"/>
          <w:b/>
          <w:bCs/>
          <w:color w:val="4270C1"/>
          <w:sz w:val="22"/>
          <w:szCs w:val="22"/>
          <w:lang w:val="en-GB"/>
        </w:rPr>
        <w:tab/>
      </w:r>
      <w:r w:rsidR="00A05AF4" w:rsidRPr="00464714">
        <w:rPr>
          <w:rFonts w:ascii="Calibri" w:hAnsi="Calibri" w:cs="Calibri"/>
          <w:b/>
          <w:bCs/>
          <w:color w:val="4270C1"/>
          <w:sz w:val="22"/>
          <w:szCs w:val="22"/>
          <w:lang w:val="en-GB"/>
        </w:rPr>
        <w:t>E</w:t>
      </w:r>
      <w:r w:rsidR="006E305B" w:rsidRPr="00464714">
        <w:rPr>
          <w:rFonts w:ascii="Calibri" w:hAnsi="Calibri" w:cs="Calibri"/>
          <w:b/>
          <w:bCs/>
          <w:color w:val="4270C1"/>
          <w:sz w:val="22"/>
          <w:szCs w:val="22"/>
          <w:lang w:val="en-GB"/>
        </w:rPr>
        <w:t>XPECTED OUTCOMES</w:t>
      </w:r>
      <w:r w:rsidR="00A05AF4" w:rsidRPr="00464714">
        <w:rPr>
          <w:rFonts w:ascii="Calibri" w:hAnsi="Calibri" w:cs="Calibri"/>
          <w:b/>
          <w:bCs/>
          <w:color w:val="4270C1"/>
          <w:sz w:val="22"/>
          <w:szCs w:val="22"/>
          <w:lang w:val="en-GB"/>
        </w:rPr>
        <w:t xml:space="preserve"> </w:t>
      </w:r>
    </w:p>
    <w:p w14:paraId="41811603" w14:textId="733F2784" w:rsidR="00A05AF4" w:rsidRPr="00464714" w:rsidRDefault="00DE3F9A" w:rsidP="00CD1394">
      <w:pPr>
        <w:pStyle w:val="NormalWeb"/>
        <w:numPr>
          <w:ilvl w:val="0"/>
          <w:numId w:val="13"/>
        </w:numPr>
        <w:spacing w:before="120" w:beforeAutospacing="0" w:after="120" w:afterAutospacing="0" w:line="247" w:lineRule="auto"/>
        <w:rPr>
          <w:rFonts w:ascii="Calibri" w:hAnsi="Calibri" w:cs="Calibri"/>
          <w:sz w:val="22"/>
          <w:szCs w:val="22"/>
          <w:lang w:val="en-GB"/>
        </w:rPr>
      </w:pPr>
      <w:r w:rsidRPr="00DE3F9A">
        <w:rPr>
          <w:rFonts w:ascii="Calibri" w:hAnsi="Calibri" w:cs="Calibri"/>
          <w:sz w:val="22"/>
          <w:szCs w:val="22"/>
          <w:lang w:val="en-GB"/>
        </w:rPr>
        <w:t>Given the diverse array of expertise represented at this conference, it is anticipated that the proceedings will yield the following outcomes:</w:t>
      </w:r>
      <w:r>
        <w:rPr>
          <w:rFonts w:ascii="Calibri" w:hAnsi="Calibri" w:cs="Calibri"/>
          <w:sz w:val="22"/>
          <w:szCs w:val="22"/>
          <w:lang w:val="en-GB"/>
        </w:rPr>
        <w:t xml:space="preserve"> </w:t>
      </w:r>
      <w:r w:rsidR="00F7247A" w:rsidRPr="00464714">
        <w:rPr>
          <w:rFonts w:ascii="Calibri" w:hAnsi="Calibri" w:cs="Calibri"/>
          <w:sz w:val="22"/>
          <w:szCs w:val="22"/>
          <w:lang w:val="en-GB"/>
        </w:rPr>
        <w:t>Agreement on national coordination mechanism to guide the scale</w:t>
      </w:r>
      <w:r>
        <w:rPr>
          <w:rFonts w:ascii="Calibri" w:hAnsi="Calibri" w:cs="Calibri"/>
          <w:sz w:val="22"/>
          <w:szCs w:val="22"/>
          <w:lang w:val="en-GB"/>
        </w:rPr>
        <w:t>-</w:t>
      </w:r>
      <w:r w:rsidR="00F7247A" w:rsidRPr="00464714">
        <w:rPr>
          <w:rFonts w:ascii="Calibri" w:hAnsi="Calibri" w:cs="Calibri"/>
          <w:sz w:val="22"/>
          <w:szCs w:val="22"/>
          <w:lang w:val="en-GB"/>
        </w:rPr>
        <w:t>up of early warning systems</w:t>
      </w:r>
    </w:p>
    <w:p w14:paraId="10364F5A" w14:textId="5B4C1280" w:rsidR="00A05AF4" w:rsidRPr="00464714" w:rsidRDefault="00F7247A" w:rsidP="00CD1394">
      <w:pPr>
        <w:pStyle w:val="NormalWeb"/>
        <w:numPr>
          <w:ilvl w:val="0"/>
          <w:numId w:val="13"/>
        </w:numPr>
        <w:spacing w:before="120" w:beforeAutospacing="0" w:after="120" w:afterAutospacing="0" w:line="247" w:lineRule="auto"/>
        <w:rPr>
          <w:rFonts w:ascii="Calibri" w:hAnsi="Calibri" w:cs="Calibri"/>
          <w:sz w:val="22"/>
          <w:szCs w:val="22"/>
          <w:lang w:val="en-GB"/>
        </w:rPr>
      </w:pPr>
      <w:r w:rsidRPr="00464714">
        <w:rPr>
          <w:rFonts w:ascii="Calibri" w:hAnsi="Calibri" w:cs="Calibri"/>
          <w:sz w:val="22"/>
          <w:szCs w:val="22"/>
          <w:lang w:val="en-GB"/>
        </w:rPr>
        <w:t>Agreement on process for i</w:t>
      </w:r>
      <w:r w:rsidR="00C668D2" w:rsidRPr="00464714">
        <w:rPr>
          <w:rFonts w:ascii="Calibri" w:hAnsi="Calibri" w:cs="Calibri"/>
          <w:sz w:val="22"/>
          <w:szCs w:val="22"/>
          <w:lang w:val="en-GB"/>
        </w:rPr>
        <w:t>dentif</w:t>
      </w:r>
      <w:r w:rsidRPr="00464714">
        <w:rPr>
          <w:rFonts w:ascii="Calibri" w:hAnsi="Calibri" w:cs="Calibri"/>
          <w:sz w:val="22"/>
          <w:szCs w:val="22"/>
          <w:lang w:val="en-GB"/>
        </w:rPr>
        <w:t>ying</w:t>
      </w:r>
      <w:r w:rsidR="00C668D2" w:rsidRPr="00464714">
        <w:rPr>
          <w:rFonts w:ascii="Calibri" w:hAnsi="Calibri" w:cs="Calibri"/>
          <w:sz w:val="22"/>
          <w:szCs w:val="22"/>
          <w:lang w:val="en-GB"/>
        </w:rPr>
        <w:t xml:space="preserve"> </w:t>
      </w:r>
      <w:r w:rsidR="00BC64C4" w:rsidRPr="00464714">
        <w:rPr>
          <w:rFonts w:ascii="Calibri" w:hAnsi="Calibri" w:cs="Calibri"/>
          <w:sz w:val="22"/>
          <w:szCs w:val="22"/>
          <w:lang w:val="en-GB"/>
        </w:rPr>
        <w:t xml:space="preserve">national and sub-national </w:t>
      </w:r>
      <w:r w:rsidR="00C668D2" w:rsidRPr="00464714">
        <w:rPr>
          <w:rFonts w:ascii="Calibri" w:hAnsi="Calibri" w:cs="Calibri"/>
          <w:sz w:val="22"/>
          <w:szCs w:val="22"/>
          <w:lang w:val="en-GB"/>
        </w:rPr>
        <w:t xml:space="preserve">policy, technical, financial and other gaps </w:t>
      </w:r>
      <w:r w:rsidR="00985C5E" w:rsidRPr="00464714">
        <w:rPr>
          <w:rFonts w:ascii="Calibri" w:hAnsi="Calibri" w:cs="Calibri"/>
          <w:sz w:val="22"/>
          <w:szCs w:val="22"/>
          <w:lang w:val="en-GB"/>
        </w:rPr>
        <w:t xml:space="preserve">in </w:t>
      </w:r>
      <w:r w:rsidR="00A42E61" w:rsidRPr="00464714">
        <w:rPr>
          <w:rFonts w:ascii="Calibri" w:hAnsi="Calibri" w:cs="Calibri"/>
          <w:color w:val="FF0000"/>
          <w:sz w:val="22"/>
          <w:szCs w:val="22"/>
          <w:lang w:val="en-GB"/>
        </w:rPr>
        <w:t>[</w:t>
      </w:r>
      <w:r w:rsidR="004168BA" w:rsidRPr="00464714">
        <w:rPr>
          <w:rFonts w:ascii="Calibri" w:hAnsi="Calibri" w:cs="Calibri"/>
          <w:color w:val="FF0000"/>
          <w:sz w:val="22"/>
          <w:szCs w:val="22"/>
          <w:lang w:val="en-GB"/>
        </w:rPr>
        <w:t>COUNTRY</w:t>
      </w:r>
      <w:r w:rsidR="00A42E61" w:rsidRPr="00464714">
        <w:rPr>
          <w:rFonts w:ascii="Calibri" w:hAnsi="Calibri" w:cs="Calibri"/>
          <w:color w:val="FF0000"/>
          <w:sz w:val="22"/>
          <w:szCs w:val="22"/>
          <w:lang w:val="en-GB"/>
        </w:rPr>
        <w:t>]</w:t>
      </w:r>
      <w:r w:rsidR="001403F9" w:rsidRPr="00464714">
        <w:rPr>
          <w:rFonts w:cstheme="minorHAnsi"/>
          <w:color w:val="FF0000"/>
          <w:lang w:val="en-GB"/>
        </w:rPr>
        <w:t xml:space="preserve"> </w:t>
      </w:r>
      <w:r w:rsidRPr="00464714">
        <w:rPr>
          <w:rFonts w:ascii="Calibri" w:hAnsi="Calibri" w:cs="Calibri"/>
          <w:sz w:val="22"/>
          <w:szCs w:val="22"/>
          <w:lang w:val="en-GB"/>
        </w:rPr>
        <w:t xml:space="preserve">across the four pillars of </w:t>
      </w:r>
      <w:r w:rsidR="004A295A" w:rsidRPr="00464714">
        <w:rPr>
          <w:rFonts w:ascii="Calibri" w:hAnsi="Calibri" w:cs="Calibri"/>
          <w:sz w:val="22"/>
          <w:szCs w:val="22"/>
          <w:lang w:val="en-GB"/>
        </w:rPr>
        <w:t>the EW4All A</w:t>
      </w:r>
      <w:r w:rsidR="00DE3F9A">
        <w:rPr>
          <w:rFonts w:ascii="Calibri" w:hAnsi="Calibri" w:cs="Calibri"/>
          <w:sz w:val="22"/>
          <w:szCs w:val="22"/>
          <w:lang w:val="en-GB"/>
        </w:rPr>
        <w:t>c</w:t>
      </w:r>
      <w:r w:rsidR="004A295A" w:rsidRPr="00464714">
        <w:rPr>
          <w:rFonts w:ascii="Calibri" w:hAnsi="Calibri" w:cs="Calibri"/>
          <w:sz w:val="22"/>
          <w:szCs w:val="22"/>
          <w:lang w:val="en-GB"/>
        </w:rPr>
        <w:t>tion Plan</w:t>
      </w:r>
    </w:p>
    <w:p w14:paraId="0E8EF682" w14:textId="59907D3A" w:rsidR="00A05AF4" w:rsidRPr="00464714" w:rsidRDefault="002B506F" w:rsidP="00CD1394">
      <w:pPr>
        <w:pStyle w:val="NormalWeb"/>
        <w:numPr>
          <w:ilvl w:val="0"/>
          <w:numId w:val="13"/>
        </w:numPr>
        <w:spacing w:before="120" w:beforeAutospacing="0" w:after="120" w:afterAutospacing="0" w:line="247" w:lineRule="auto"/>
        <w:rPr>
          <w:rFonts w:ascii="Calibri" w:hAnsi="Calibri" w:cs="Calibri"/>
          <w:sz w:val="22"/>
          <w:szCs w:val="22"/>
          <w:lang w:val="en-GB"/>
        </w:rPr>
      </w:pPr>
      <w:r w:rsidRPr="38DEFA47">
        <w:rPr>
          <w:rFonts w:ascii="Calibri" w:hAnsi="Calibri" w:cs="Calibri"/>
          <w:sz w:val="22"/>
          <w:szCs w:val="22"/>
          <w:lang w:val="en-GB"/>
        </w:rPr>
        <w:t xml:space="preserve">Agreement on </w:t>
      </w:r>
      <w:r w:rsidR="004A295A" w:rsidRPr="38DEFA47">
        <w:rPr>
          <w:rFonts w:ascii="Calibri" w:hAnsi="Calibri" w:cs="Calibri"/>
          <w:sz w:val="22"/>
          <w:szCs w:val="22"/>
          <w:lang w:val="en-GB"/>
        </w:rPr>
        <w:t xml:space="preserve">process for the </w:t>
      </w:r>
      <w:r w:rsidR="007D44D8" w:rsidRPr="38DEFA47">
        <w:rPr>
          <w:rFonts w:ascii="Calibri" w:hAnsi="Calibri" w:cs="Calibri"/>
          <w:sz w:val="22"/>
          <w:szCs w:val="22"/>
          <w:lang w:val="en-GB"/>
        </w:rPr>
        <w:t xml:space="preserve">formulation </w:t>
      </w:r>
      <w:r w:rsidR="007B41C6" w:rsidRPr="38DEFA47">
        <w:rPr>
          <w:rFonts w:ascii="Calibri" w:hAnsi="Calibri" w:cs="Calibri"/>
          <w:sz w:val="22"/>
          <w:szCs w:val="22"/>
          <w:lang w:val="en-GB"/>
        </w:rPr>
        <w:t xml:space="preserve">of multi-year, multi-stakeholder EW4All </w:t>
      </w:r>
      <w:r w:rsidR="00DE3F9A" w:rsidRPr="38DEFA47">
        <w:rPr>
          <w:rFonts w:ascii="Calibri" w:hAnsi="Calibri" w:cs="Calibri"/>
          <w:sz w:val="22"/>
          <w:szCs w:val="22"/>
          <w:lang w:val="en-GB"/>
        </w:rPr>
        <w:t xml:space="preserve">National </w:t>
      </w:r>
      <w:r w:rsidR="007B41C6" w:rsidRPr="38DEFA47">
        <w:rPr>
          <w:rFonts w:ascii="Calibri" w:hAnsi="Calibri" w:cs="Calibri"/>
          <w:sz w:val="22"/>
          <w:szCs w:val="22"/>
          <w:lang w:val="en-GB"/>
        </w:rPr>
        <w:t>Roadmap</w:t>
      </w:r>
      <w:r w:rsidR="00C02150" w:rsidRPr="38DEFA47">
        <w:rPr>
          <w:rFonts w:ascii="Calibri" w:hAnsi="Calibri" w:cs="Calibri"/>
          <w:sz w:val="22"/>
          <w:szCs w:val="22"/>
          <w:lang w:val="en-GB"/>
        </w:rPr>
        <w:t xml:space="preserve"> (2023-2027)</w:t>
      </w:r>
      <w:r w:rsidR="006A28BB" w:rsidRPr="38DEFA47">
        <w:rPr>
          <w:rFonts w:ascii="Calibri" w:hAnsi="Calibri" w:cs="Calibri"/>
          <w:sz w:val="22"/>
          <w:szCs w:val="22"/>
          <w:lang w:val="en-GB"/>
        </w:rPr>
        <w:t xml:space="preserve"> around which all actors can rally</w:t>
      </w:r>
      <w:r w:rsidR="00AB656C" w:rsidRPr="38DEFA47">
        <w:rPr>
          <w:rFonts w:ascii="Calibri" w:hAnsi="Calibri" w:cs="Calibri"/>
          <w:sz w:val="22"/>
          <w:szCs w:val="22"/>
          <w:lang w:val="en-GB"/>
        </w:rPr>
        <w:t xml:space="preserve"> to achieve universal early warning coverage in </w:t>
      </w:r>
      <w:r w:rsidR="00AB656C" w:rsidRPr="38DEFA47">
        <w:rPr>
          <w:rFonts w:ascii="Calibri" w:hAnsi="Calibri" w:cs="Calibri"/>
          <w:color w:val="FF0000"/>
          <w:sz w:val="22"/>
          <w:szCs w:val="22"/>
          <w:lang w:val="en-GB"/>
        </w:rPr>
        <w:t>[</w:t>
      </w:r>
      <w:r w:rsidR="004168BA" w:rsidRPr="38DEFA47">
        <w:rPr>
          <w:rFonts w:ascii="Calibri" w:hAnsi="Calibri" w:cs="Calibri"/>
          <w:color w:val="FF0000"/>
          <w:sz w:val="22"/>
          <w:szCs w:val="22"/>
          <w:lang w:val="en-GB"/>
        </w:rPr>
        <w:t>COUNTRY</w:t>
      </w:r>
      <w:r w:rsidR="00AB656C" w:rsidRPr="38DEFA47">
        <w:rPr>
          <w:rFonts w:ascii="Calibri" w:hAnsi="Calibri" w:cs="Calibri"/>
          <w:color w:val="FF0000"/>
          <w:sz w:val="22"/>
          <w:szCs w:val="22"/>
          <w:lang w:val="en-GB"/>
        </w:rPr>
        <w:t>]</w:t>
      </w:r>
      <w:r w:rsidR="007F7989" w:rsidRPr="38DEFA47">
        <w:rPr>
          <w:rFonts w:ascii="Calibri" w:hAnsi="Calibri" w:cs="Calibri"/>
          <w:sz w:val="22"/>
          <w:szCs w:val="22"/>
          <w:lang w:val="en-GB"/>
        </w:rPr>
        <w:t>.</w:t>
      </w:r>
    </w:p>
    <w:p w14:paraId="464B8A5F" w14:textId="59092299" w:rsidR="38DEFA47" w:rsidRDefault="38DEFA47" w:rsidP="00CD1394">
      <w:pPr>
        <w:pStyle w:val="NormalWeb"/>
        <w:spacing w:before="120" w:beforeAutospacing="0" w:after="120" w:afterAutospacing="0" w:line="247" w:lineRule="auto"/>
        <w:rPr>
          <w:rFonts w:ascii="Calibri" w:hAnsi="Calibri" w:cs="Calibri"/>
          <w:b/>
          <w:bCs/>
          <w:color w:val="4270C1"/>
          <w:sz w:val="22"/>
          <w:szCs w:val="22"/>
          <w:lang w:val="en-GB"/>
        </w:rPr>
      </w:pPr>
    </w:p>
    <w:p w14:paraId="36CA12FF" w14:textId="39EDEA9D" w:rsidR="006A2E99" w:rsidRPr="00464714" w:rsidRDefault="006A2E99" w:rsidP="00CD1394">
      <w:pPr>
        <w:pStyle w:val="NormalWeb"/>
        <w:spacing w:before="120" w:beforeAutospacing="0" w:after="120" w:afterAutospacing="0" w:line="247" w:lineRule="auto"/>
        <w:rPr>
          <w:rFonts w:ascii="Calibri" w:hAnsi="Calibri" w:cs="Calibri"/>
          <w:b/>
          <w:bCs/>
          <w:sz w:val="22"/>
          <w:szCs w:val="22"/>
          <w:lang w:val="en-GB"/>
        </w:rPr>
      </w:pPr>
      <w:r w:rsidRPr="00464714">
        <w:rPr>
          <w:rFonts w:ascii="Calibri" w:hAnsi="Calibri" w:cs="Calibri"/>
          <w:b/>
          <w:bCs/>
          <w:color w:val="4270C1"/>
          <w:sz w:val="22"/>
          <w:szCs w:val="22"/>
          <w:lang w:val="en-GB"/>
        </w:rPr>
        <w:t>4.</w:t>
      </w:r>
      <w:r w:rsidRPr="00464714">
        <w:rPr>
          <w:rFonts w:ascii="Calibri" w:hAnsi="Calibri" w:cs="Calibri"/>
          <w:b/>
          <w:bCs/>
          <w:color w:val="4270C1"/>
          <w:sz w:val="22"/>
          <w:szCs w:val="22"/>
          <w:lang w:val="en-GB"/>
        </w:rPr>
        <w:tab/>
        <w:t xml:space="preserve">TARGET AUDIENCE </w:t>
      </w:r>
    </w:p>
    <w:p w14:paraId="49FB86D2" w14:textId="62340038" w:rsidR="00A05AF4" w:rsidRPr="00464714" w:rsidRDefault="00A05AF4" w:rsidP="00CD1394">
      <w:pPr>
        <w:pStyle w:val="NormalWeb"/>
        <w:numPr>
          <w:ilvl w:val="0"/>
          <w:numId w:val="16"/>
        </w:numPr>
        <w:spacing w:before="120" w:beforeAutospacing="0" w:after="120" w:afterAutospacing="0" w:line="247" w:lineRule="auto"/>
        <w:ind w:left="426"/>
        <w:rPr>
          <w:rFonts w:ascii="Calibri" w:hAnsi="Calibri" w:cs="Calibri"/>
          <w:sz w:val="22"/>
          <w:szCs w:val="22"/>
          <w:lang w:val="en-GB"/>
        </w:rPr>
      </w:pPr>
      <w:r w:rsidRPr="00464714">
        <w:rPr>
          <w:rFonts w:ascii="Calibri" w:hAnsi="Calibri" w:cs="Calibri"/>
          <w:sz w:val="22"/>
          <w:szCs w:val="22"/>
          <w:lang w:val="en-GB"/>
        </w:rPr>
        <w:t>N</w:t>
      </w:r>
      <w:r w:rsidR="004066BF" w:rsidRPr="00464714">
        <w:rPr>
          <w:rFonts w:ascii="Calibri" w:hAnsi="Calibri" w:cs="Calibri"/>
          <w:sz w:val="22"/>
          <w:szCs w:val="22"/>
          <w:lang w:val="en-GB"/>
        </w:rPr>
        <w:t xml:space="preserve">ational Disaster Management Organization </w:t>
      </w:r>
      <w:r w:rsidR="004066BF" w:rsidRPr="00464714">
        <w:rPr>
          <w:rFonts w:ascii="Calibri" w:hAnsi="Calibri" w:cs="Calibri"/>
          <w:color w:val="FF0000"/>
          <w:sz w:val="22"/>
          <w:szCs w:val="22"/>
          <w:lang w:val="en-GB"/>
        </w:rPr>
        <w:t>[</w:t>
      </w:r>
      <w:r w:rsidR="004168BA" w:rsidRPr="00464714">
        <w:rPr>
          <w:rFonts w:ascii="Calibri" w:hAnsi="Calibri" w:cs="Calibri"/>
          <w:color w:val="FF0000"/>
          <w:sz w:val="22"/>
          <w:szCs w:val="22"/>
          <w:lang w:val="en-GB"/>
        </w:rPr>
        <w:t>NAME</w:t>
      </w:r>
      <w:r w:rsidR="00872E60" w:rsidRPr="00464714">
        <w:rPr>
          <w:rFonts w:ascii="Calibri" w:hAnsi="Calibri" w:cs="Calibri"/>
          <w:color w:val="FF0000"/>
          <w:sz w:val="22"/>
          <w:szCs w:val="22"/>
          <w:lang w:val="en-GB"/>
        </w:rPr>
        <w:t>]</w:t>
      </w:r>
    </w:p>
    <w:p w14:paraId="5170029A" w14:textId="624E66AE" w:rsidR="00A05AF4" w:rsidRPr="00464714" w:rsidRDefault="00A05AF4" w:rsidP="00CD1394">
      <w:pPr>
        <w:pStyle w:val="NormalWeb"/>
        <w:numPr>
          <w:ilvl w:val="0"/>
          <w:numId w:val="16"/>
        </w:numPr>
        <w:spacing w:before="120" w:beforeAutospacing="0" w:after="120" w:afterAutospacing="0" w:line="247" w:lineRule="auto"/>
        <w:ind w:left="426"/>
        <w:rPr>
          <w:rFonts w:ascii="Calibri" w:hAnsi="Calibri" w:cs="Calibri"/>
          <w:sz w:val="22"/>
          <w:szCs w:val="22"/>
          <w:lang w:val="en-GB"/>
        </w:rPr>
      </w:pPr>
      <w:r w:rsidRPr="00464714">
        <w:rPr>
          <w:rFonts w:ascii="Calibri" w:hAnsi="Calibri" w:cs="Calibri"/>
          <w:sz w:val="22"/>
          <w:szCs w:val="22"/>
          <w:lang w:val="en-GB"/>
        </w:rPr>
        <w:t>N</w:t>
      </w:r>
      <w:r w:rsidR="00872E60" w:rsidRPr="00464714">
        <w:rPr>
          <w:rFonts w:ascii="Calibri" w:hAnsi="Calibri" w:cs="Calibri"/>
          <w:sz w:val="22"/>
          <w:szCs w:val="22"/>
          <w:lang w:val="en-GB"/>
        </w:rPr>
        <w:t xml:space="preserve">ational </w:t>
      </w:r>
      <w:r w:rsidR="00DE3F9A">
        <w:rPr>
          <w:rFonts w:ascii="Calibri" w:hAnsi="Calibri" w:cs="Calibri"/>
          <w:sz w:val="22"/>
          <w:szCs w:val="22"/>
          <w:lang w:val="en-GB"/>
        </w:rPr>
        <w:t>Hydro-</w:t>
      </w:r>
      <w:r w:rsidR="00872E60" w:rsidRPr="00464714">
        <w:rPr>
          <w:rFonts w:ascii="Calibri" w:hAnsi="Calibri" w:cs="Calibri"/>
          <w:sz w:val="22"/>
          <w:szCs w:val="22"/>
          <w:lang w:val="en-GB"/>
        </w:rPr>
        <w:t xml:space="preserve">Meteorological Services </w:t>
      </w:r>
      <w:r w:rsidR="00B6503E" w:rsidRPr="00464714">
        <w:rPr>
          <w:rFonts w:ascii="Calibri" w:hAnsi="Calibri" w:cs="Calibri"/>
          <w:color w:val="FF0000"/>
          <w:sz w:val="22"/>
          <w:szCs w:val="22"/>
          <w:lang w:val="en-GB"/>
        </w:rPr>
        <w:t>[</w:t>
      </w:r>
      <w:r w:rsidR="004168BA" w:rsidRPr="00464714">
        <w:rPr>
          <w:rFonts w:ascii="Calibri" w:hAnsi="Calibri" w:cs="Calibri"/>
          <w:color w:val="FF0000"/>
          <w:sz w:val="22"/>
          <w:szCs w:val="22"/>
          <w:lang w:val="en-GB"/>
        </w:rPr>
        <w:t>NAME</w:t>
      </w:r>
      <w:r w:rsidR="00B6503E" w:rsidRPr="00464714">
        <w:rPr>
          <w:rFonts w:ascii="Calibri" w:hAnsi="Calibri" w:cs="Calibri"/>
          <w:color w:val="FF0000"/>
          <w:sz w:val="22"/>
          <w:szCs w:val="22"/>
          <w:lang w:val="en-GB"/>
        </w:rPr>
        <w:t>]</w:t>
      </w:r>
    </w:p>
    <w:p w14:paraId="7528F791" w14:textId="4F433EF1" w:rsidR="00FA6E8D" w:rsidRPr="00464714" w:rsidRDefault="00DE3F9A" w:rsidP="00CD1394">
      <w:pPr>
        <w:pStyle w:val="NormalWeb"/>
        <w:numPr>
          <w:ilvl w:val="0"/>
          <w:numId w:val="16"/>
        </w:numPr>
        <w:spacing w:before="120" w:beforeAutospacing="0" w:after="120" w:afterAutospacing="0" w:line="247" w:lineRule="auto"/>
        <w:ind w:left="426"/>
        <w:rPr>
          <w:rFonts w:ascii="Calibri" w:hAnsi="Calibri" w:cs="Calibri"/>
          <w:color w:val="000000" w:themeColor="text1"/>
          <w:sz w:val="22"/>
          <w:szCs w:val="22"/>
          <w:lang w:val="en-GB"/>
        </w:rPr>
      </w:pPr>
      <w:r w:rsidRPr="01D407C9">
        <w:rPr>
          <w:rFonts w:ascii="Calibri" w:hAnsi="Calibri" w:cs="Calibri"/>
          <w:color w:val="000000" w:themeColor="text1"/>
          <w:sz w:val="22"/>
          <w:szCs w:val="22"/>
          <w:lang w:val="en-GB"/>
        </w:rPr>
        <w:lastRenderedPageBreak/>
        <w:t xml:space="preserve">Line </w:t>
      </w:r>
      <w:r w:rsidR="00FA6E8D" w:rsidRPr="01D407C9">
        <w:rPr>
          <w:rFonts w:ascii="Calibri" w:hAnsi="Calibri" w:cs="Calibri"/>
          <w:color w:val="000000" w:themeColor="text1"/>
          <w:sz w:val="22"/>
          <w:szCs w:val="22"/>
          <w:lang w:val="en-GB"/>
        </w:rPr>
        <w:t>ministries and departments</w:t>
      </w:r>
      <w:r w:rsidR="00FB0652" w:rsidRPr="01D407C9">
        <w:rPr>
          <w:rFonts w:ascii="Calibri" w:hAnsi="Calibri" w:cs="Calibri"/>
          <w:color w:val="000000" w:themeColor="text1"/>
          <w:sz w:val="22"/>
          <w:szCs w:val="22"/>
          <w:lang w:val="en-GB"/>
        </w:rPr>
        <w:t>, e.g.,</w:t>
      </w:r>
      <w:r w:rsidR="1EF7C603" w:rsidRPr="01D407C9">
        <w:rPr>
          <w:rFonts w:ascii="Calibri" w:hAnsi="Calibri" w:cs="Calibri"/>
          <w:color w:val="000000" w:themeColor="text1"/>
          <w:sz w:val="22"/>
          <w:szCs w:val="22"/>
          <w:lang w:val="en-GB"/>
        </w:rPr>
        <w:t xml:space="preserve"> information and communication technology,</w:t>
      </w:r>
      <w:r w:rsidR="002D12DF">
        <w:rPr>
          <w:rFonts w:ascii="Calibri" w:hAnsi="Calibri" w:cs="Calibri"/>
          <w:color w:val="000000" w:themeColor="text1"/>
          <w:sz w:val="22"/>
          <w:szCs w:val="22"/>
          <w:lang w:val="en-GB"/>
        </w:rPr>
        <w:t xml:space="preserve"> </w:t>
      </w:r>
      <w:r w:rsidRPr="01D407C9">
        <w:rPr>
          <w:rFonts w:ascii="Calibri" w:hAnsi="Calibri" w:cs="Calibri"/>
          <w:color w:val="000000" w:themeColor="text1"/>
          <w:sz w:val="22"/>
          <w:szCs w:val="22"/>
          <w:lang w:val="en-GB"/>
        </w:rPr>
        <w:t xml:space="preserve">agriculture, </w:t>
      </w:r>
      <w:r w:rsidR="00FB0652" w:rsidRPr="01D407C9">
        <w:rPr>
          <w:rFonts w:ascii="Calibri" w:hAnsi="Calibri" w:cs="Calibri"/>
          <w:color w:val="000000" w:themeColor="text1"/>
          <w:sz w:val="22"/>
          <w:szCs w:val="22"/>
          <w:lang w:val="en-GB"/>
        </w:rPr>
        <w:t xml:space="preserve">transport, infrastructure, health, education, energy, </w:t>
      </w:r>
      <w:r w:rsidRPr="01D407C9">
        <w:rPr>
          <w:rFonts w:ascii="Calibri" w:hAnsi="Calibri" w:cs="Calibri"/>
          <w:color w:val="000000" w:themeColor="text1"/>
          <w:sz w:val="22"/>
          <w:szCs w:val="22"/>
          <w:lang w:val="en-GB"/>
        </w:rPr>
        <w:t xml:space="preserve">environment, </w:t>
      </w:r>
      <w:r w:rsidR="2C512220" w:rsidRPr="01D407C9">
        <w:rPr>
          <w:rFonts w:ascii="Calibri" w:hAnsi="Calibri" w:cs="Calibri"/>
          <w:color w:val="000000" w:themeColor="text1"/>
          <w:sz w:val="22"/>
          <w:szCs w:val="22"/>
          <w:lang w:val="en-GB"/>
        </w:rPr>
        <w:t xml:space="preserve">finance, </w:t>
      </w:r>
      <w:r w:rsidRPr="01D407C9">
        <w:rPr>
          <w:rFonts w:ascii="Calibri" w:hAnsi="Calibri" w:cs="Calibri"/>
          <w:color w:val="000000" w:themeColor="text1"/>
          <w:sz w:val="22"/>
          <w:szCs w:val="22"/>
          <w:lang w:val="en-GB"/>
        </w:rPr>
        <w:t>etc.</w:t>
      </w:r>
      <w:r w:rsidR="5626B4E5" w:rsidRPr="01D407C9">
        <w:rPr>
          <w:rFonts w:ascii="Calibri" w:hAnsi="Calibri" w:cs="Calibri"/>
          <w:color w:val="000000" w:themeColor="text1"/>
          <w:sz w:val="22"/>
          <w:szCs w:val="22"/>
          <w:lang w:val="en-GB"/>
        </w:rPr>
        <w:t xml:space="preserve">, as well as the regulatory telecommunication authority </w:t>
      </w:r>
    </w:p>
    <w:p w14:paraId="14F41430" w14:textId="5D5EE676" w:rsidR="00FA6E8D" w:rsidRPr="00464714" w:rsidRDefault="00FA6E8D" w:rsidP="00CD1394">
      <w:pPr>
        <w:pStyle w:val="NormalWeb"/>
        <w:numPr>
          <w:ilvl w:val="0"/>
          <w:numId w:val="16"/>
        </w:numPr>
        <w:spacing w:before="120" w:beforeAutospacing="0" w:after="120" w:afterAutospacing="0" w:line="247" w:lineRule="auto"/>
        <w:ind w:left="426"/>
        <w:rPr>
          <w:rFonts w:ascii="Calibri" w:hAnsi="Calibri" w:cs="Calibri"/>
          <w:sz w:val="22"/>
          <w:szCs w:val="22"/>
          <w:lang w:val="en-GB"/>
        </w:rPr>
      </w:pPr>
      <w:r w:rsidRPr="00464714">
        <w:rPr>
          <w:rFonts w:ascii="Calibri" w:hAnsi="Calibri" w:cs="Calibri"/>
          <w:color w:val="000000" w:themeColor="text1"/>
          <w:sz w:val="22"/>
          <w:szCs w:val="22"/>
          <w:lang w:val="en-GB"/>
        </w:rPr>
        <w:t>District/provincia</w:t>
      </w:r>
      <w:r w:rsidR="00172C95" w:rsidRPr="00464714">
        <w:rPr>
          <w:rFonts w:ascii="Calibri" w:hAnsi="Calibri" w:cs="Calibri"/>
          <w:color w:val="000000" w:themeColor="text1"/>
          <w:sz w:val="22"/>
          <w:szCs w:val="22"/>
          <w:lang w:val="en-GB"/>
        </w:rPr>
        <w:t>l</w:t>
      </w:r>
      <w:r w:rsidR="002338AA" w:rsidRPr="00464714">
        <w:rPr>
          <w:rFonts w:ascii="Calibri" w:hAnsi="Calibri" w:cs="Calibri"/>
          <w:color w:val="000000" w:themeColor="text1"/>
          <w:sz w:val="22"/>
          <w:szCs w:val="22"/>
          <w:lang w:val="en-GB"/>
        </w:rPr>
        <w:t>/local</w:t>
      </w:r>
      <w:r w:rsidRPr="00464714">
        <w:rPr>
          <w:rFonts w:ascii="Calibri" w:hAnsi="Calibri" w:cs="Calibri"/>
          <w:color w:val="000000" w:themeColor="text1"/>
          <w:sz w:val="22"/>
          <w:szCs w:val="22"/>
          <w:lang w:val="en-GB"/>
        </w:rPr>
        <w:t xml:space="preserve"> </w:t>
      </w:r>
      <w:r w:rsidR="00581C1A" w:rsidRPr="00464714">
        <w:rPr>
          <w:rFonts w:ascii="Calibri" w:hAnsi="Calibri" w:cs="Calibri"/>
          <w:color w:val="000000" w:themeColor="text1"/>
          <w:sz w:val="22"/>
          <w:szCs w:val="22"/>
          <w:lang w:val="en-GB"/>
        </w:rPr>
        <w:t xml:space="preserve">government </w:t>
      </w:r>
      <w:r w:rsidR="00172C95" w:rsidRPr="00464714">
        <w:rPr>
          <w:rFonts w:ascii="Calibri" w:hAnsi="Calibri" w:cs="Calibri"/>
          <w:color w:val="000000" w:themeColor="text1"/>
          <w:sz w:val="22"/>
          <w:szCs w:val="22"/>
          <w:lang w:val="en-GB"/>
        </w:rPr>
        <w:t>r</w:t>
      </w:r>
      <w:r w:rsidRPr="00464714">
        <w:rPr>
          <w:rFonts w:ascii="Calibri" w:hAnsi="Calibri" w:cs="Calibri"/>
          <w:color w:val="000000" w:themeColor="text1"/>
          <w:sz w:val="22"/>
          <w:szCs w:val="22"/>
          <w:lang w:val="en-GB"/>
        </w:rPr>
        <w:t>epresentatives</w:t>
      </w:r>
    </w:p>
    <w:p w14:paraId="6B8FAA2C" w14:textId="40A8E738" w:rsidR="00A05AF4" w:rsidRPr="00464714" w:rsidRDefault="00A05AF4" w:rsidP="00CD1394">
      <w:pPr>
        <w:pStyle w:val="NormalWeb"/>
        <w:numPr>
          <w:ilvl w:val="0"/>
          <w:numId w:val="16"/>
        </w:numPr>
        <w:spacing w:before="120" w:beforeAutospacing="0" w:after="120" w:afterAutospacing="0" w:line="247" w:lineRule="auto"/>
        <w:ind w:left="426"/>
        <w:rPr>
          <w:rFonts w:ascii="Calibri" w:hAnsi="Calibri" w:cs="Calibri"/>
          <w:sz w:val="22"/>
          <w:szCs w:val="22"/>
          <w:lang w:val="en-GB"/>
        </w:rPr>
      </w:pPr>
      <w:r w:rsidRPr="00464714">
        <w:rPr>
          <w:rFonts w:ascii="Calibri" w:hAnsi="Calibri" w:cs="Calibri"/>
          <w:sz w:val="22"/>
          <w:szCs w:val="22"/>
          <w:lang w:val="en-GB"/>
        </w:rPr>
        <w:t>UN and international organisations</w:t>
      </w:r>
      <w:r w:rsidR="009E7DB0" w:rsidRPr="00464714">
        <w:rPr>
          <w:rFonts w:ascii="Calibri" w:hAnsi="Calibri" w:cs="Calibri"/>
          <w:sz w:val="22"/>
          <w:szCs w:val="22"/>
          <w:lang w:val="en-GB"/>
        </w:rPr>
        <w:t xml:space="preserve"> active in early warning</w:t>
      </w:r>
    </w:p>
    <w:p w14:paraId="69897D59" w14:textId="2970AE15" w:rsidR="002B2870" w:rsidRPr="00464714" w:rsidRDefault="002B2870" w:rsidP="00CD1394">
      <w:pPr>
        <w:pStyle w:val="NormalWeb"/>
        <w:numPr>
          <w:ilvl w:val="0"/>
          <w:numId w:val="16"/>
        </w:numPr>
        <w:spacing w:before="120" w:beforeAutospacing="0" w:after="120" w:afterAutospacing="0" w:line="247" w:lineRule="auto"/>
        <w:ind w:left="426"/>
        <w:rPr>
          <w:rFonts w:ascii="Calibri" w:hAnsi="Calibri" w:cs="Calibri"/>
          <w:sz w:val="22"/>
          <w:szCs w:val="22"/>
          <w:lang w:val="en-GB"/>
        </w:rPr>
      </w:pPr>
      <w:r w:rsidRPr="00464714">
        <w:rPr>
          <w:rFonts w:ascii="Calibri" w:hAnsi="Calibri" w:cs="Calibri"/>
          <w:sz w:val="22"/>
          <w:szCs w:val="22"/>
          <w:lang w:val="en-GB"/>
        </w:rPr>
        <w:t>Civil society organizations</w:t>
      </w:r>
      <w:r w:rsidR="00F30E05">
        <w:rPr>
          <w:rFonts w:ascii="Calibri" w:hAnsi="Calibri" w:cs="Calibri"/>
          <w:sz w:val="22"/>
          <w:szCs w:val="22"/>
          <w:lang w:val="en-GB"/>
        </w:rPr>
        <w:t xml:space="preserve">, including </w:t>
      </w:r>
      <w:r w:rsidR="004E7560" w:rsidRPr="004E7560">
        <w:rPr>
          <w:rFonts w:ascii="Calibri" w:hAnsi="Calibri" w:cs="Calibri"/>
          <w:sz w:val="22"/>
          <w:szCs w:val="22"/>
          <w:lang w:val="en-GB"/>
        </w:rPr>
        <w:t>Organisations of Persons with Disabilities</w:t>
      </w:r>
      <w:r w:rsidR="004E7560">
        <w:rPr>
          <w:rFonts w:ascii="Calibri" w:hAnsi="Calibri" w:cs="Calibri"/>
          <w:sz w:val="22"/>
          <w:szCs w:val="22"/>
          <w:lang w:val="en-GB"/>
        </w:rPr>
        <w:t xml:space="preserve"> (OPDs) </w:t>
      </w:r>
      <w:r w:rsidRPr="00464714">
        <w:rPr>
          <w:rFonts w:ascii="Calibri" w:hAnsi="Calibri" w:cs="Calibri"/>
          <w:sz w:val="22"/>
          <w:szCs w:val="22"/>
          <w:lang w:val="en-GB"/>
        </w:rPr>
        <w:t>active in early warning services, climate and disaster risk information</w:t>
      </w:r>
    </w:p>
    <w:p w14:paraId="4FD3DE6F" w14:textId="21B60544" w:rsidR="00A05AF4" w:rsidRPr="00464714" w:rsidRDefault="00A05AF4" w:rsidP="00CD1394">
      <w:pPr>
        <w:pStyle w:val="NormalWeb"/>
        <w:numPr>
          <w:ilvl w:val="0"/>
          <w:numId w:val="16"/>
        </w:numPr>
        <w:spacing w:before="120" w:beforeAutospacing="0" w:after="120" w:afterAutospacing="0" w:line="247" w:lineRule="auto"/>
        <w:ind w:left="426"/>
        <w:rPr>
          <w:rFonts w:ascii="Calibri" w:hAnsi="Calibri" w:cs="Calibri"/>
          <w:sz w:val="22"/>
          <w:szCs w:val="22"/>
          <w:lang w:val="en-GB"/>
        </w:rPr>
      </w:pPr>
      <w:r w:rsidRPr="01D407C9">
        <w:rPr>
          <w:rFonts w:ascii="Calibri" w:hAnsi="Calibri" w:cs="Calibri"/>
          <w:sz w:val="22"/>
          <w:szCs w:val="22"/>
          <w:lang w:val="en-GB"/>
        </w:rPr>
        <w:t>Private sector</w:t>
      </w:r>
      <w:r w:rsidR="00FA6E8D" w:rsidRPr="01D407C9">
        <w:rPr>
          <w:rFonts w:ascii="Calibri" w:hAnsi="Calibri" w:cs="Calibri"/>
          <w:sz w:val="22"/>
          <w:szCs w:val="22"/>
          <w:lang w:val="en-GB"/>
        </w:rPr>
        <w:t>,</w:t>
      </w:r>
      <w:r w:rsidRPr="01D407C9">
        <w:rPr>
          <w:rFonts w:ascii="Calibri" w:hAnsi="Calibri" w:cs="Calibri"/>
          <w:sz w:val="22"/>
          <w:szCs w:val="22"/>
          <w:lang w:val="en-GB"/>
        </w:rPr>
        <w:t xml:space="preserve"> including the </w:t>
      </w:r>
      <w:r w:rsidR="44963ED7" w:rsidRPr="01D407C9">
        <w:rPr>
          <w:rFonts w:ascii="Calibri" w:hAnsi="Calibri" w:cs="Calibri"/>
          <w:sz w:val="22"/>
          <w:szCs w:val="22"/>
          <w:lang w:val="en-GB"/>
        </w:rPr>
        <w:t xml:space="preserve">mobile network operators (MNOs) </w:t>
      </w:r>
      <w:r w:rsidR="00A23498" w:rsidRPr="01D407C9">
        <w:rPr>
          <w:rFonts w:ascii="Calibri" w:hAnsi="Calibri" w:cs="Calibri"/>
          <w:sz w:val="22"/>
          <w:szCs w:val="22"/>
          <w:lang w:val="en-GB"/>
        </w:rPr>
        <w:t xml:space="preserve">national </w:t>
      </w:r>
      <w:r w:rsidRPr="01D407C9">
        <w:rPr>
          <w:rFonts w:ascii="Calibri" w:hAnsi="Calibri" w:cs="Calibri"/>
          <w:sz w:val="22"/>
          <w:szCs w:val="22"/>
          <w:lang w:val="en-GB"/>
        </w:rPr>
        <w:t xml:space="preserve">insurance industry </w:t>
      </w:r>
    </w:p>
    <w:p w14:paraId="5DD9B364" w14:textId="1C352E72" w:rsidR="00575538" w:rsidRPr="00464714" w:rsidRDefault="004A295A" w:rsidP="00CD1394">
      <w:pPr>
        <w:autoSpaceDE w:val="0"/>
        <w:autoSpaceDN w:val="0"/>
        <w:adjustRightInd w:val="0"/>
        <w:spacing w:before="120" w:after="120" w:line="247" w:lineRule="auto"/>
        <w:ind w:left="709"/>
        <w:rPr>
          <w:rFonts w:ascii="Calibri" w:hAnsi="Calibri" w:cs="Calibri"/>
          <w:color w:val="4472C4" w:themeColor="accent1"/>
          <w:lang w:val="en-GB"/>
        </w:rPr>
      </w:pPr>
      <w:r w:rsidRPr="00464714">
        <w:rPr>
          <w:rFonts w:ascii="Calibri" w:hAnsi="Calibri" w:cs="Calibri"/>
          <w:color w:val="4472C4" w:themeColor="accent1"/>
          <w:lang w:val="en-GB"/>
        </w:rPr>
        <w:t xml:space="preserve"> </w:t>
      </w:r>
    </w:p>
    <w:p w14:paraId="0F4A369E" w14:textId="5F152382" w:rsidR="00D524C5" w:rsidRPr="00464714" w:rsidRDefault="004A295A" w:rsidP="00CD1394">
      <w:pPr>
        <w:autoSpaceDE w:val="0"/>
        <w:autoSpaceDN w:val="0"/>
        <w:adjustRightInd w:val="0"/>
        <w:spacing w:before="120" w:after="120" w:line="247" w:lineRule="auto"/>
        <w:rPr>
          <w:rFonts w:cstheme="minorHAnsi"/>
          <w:b/>
          <w:bCs/>
          <w:color w:val="4472C4" w:themeColor="accent1"/>
          <w:shd w:val="clear" w:color="auto" w:fill="FFFFFF"/>
          <w:lang w:val="en-GB"/>
        </w:rPr>
      </w:pPr>
      <w:r w:rsidRPr="00464714">
        <w:rPr>
          <w:rFonts w:cstheme="minorHAnsi"/>
          <w:b/>
          <w:bCs/>
          <w:color w:val="4472C4" w:themeColor="accent1"/>
          <w:shd w:val="clear" w:color="auto" w:fill="FFFFFF"/>
          <w:lang w:val="en-GB"/>
        </w:rPr>
        <w:t xml:space="preserve">5.  </w:t>
      </w:r>
      <w:r w:rsidRPr="00464714">
        <w:rPr>
          <w:rFonts w:cstheme="minorHAnsi"/>
          <w:b/>
          <w:bCs/>
          <w:color w:val="4472C4" w:themeColor="accent1"/>
          <w:shd w:val="clear" w:color="auto" w:fill="FFFFFF"/>
          <w:lang w:val="en-GB"/>
        </w:rPr>
        <w:tab/>
        <w:t xml:space="preserve">PROPOSED AGENDA </w:t>
      </w:r>
    </w:p>
    <w:p w14:paraId="4B4411A9" w14:textId="4C1DB172" w:rsidR="001E4BEA" w:rsidRPr="00464714" w:rsidRDefault="004A295A" w:rsidP="00CD1394">
      <w:pPr>
        <w:spacing w:before="120" w:after="120" w:line="247" w:lineRule="auto"/>
        <w:jc w:val="both"/>
        <w:rPr>
          <w:rFonts w:cstheme="minorHAnsi"/>
          <w:lang w:val="en-GB"/>
        </w:rPr>
      </w:pPr>
      <w:r w:rsidRPr="00464714">
        <w:rPr>
          <w:rFonts w:cstheme="minorHAnsi"/>
          <w:b/>
          <w:bCs/>
          <w:color w:val="0070C0"/>
          <w:lang w:val="en-GB"/>
        </w:rPr>
        <w:t xml:space="preserve"> </w:t>
      </w:r>
    </w:p>
    <w:p w14:paraId="198F9198" w14:textId="4D8E04DE" w:rsidR="005323D7" w:rsidRPr="00464714" w:rsidRDefault="005323D7" w:rsidP="00CD1394">
      <w:pPr>
        <w:pStyle w:val="ListParagraph"/>
        <w:numPr>
          <w:ilvl w:val="0"/>
          <w:numId w:val="10"/>
        </w:numPr>
        <w:spacing w:before="120" w:after="120" w:line="247" w:lineRule="auto"/>
        <w:jc w:val="both"/>
        <w:rPr>
          <w:rFonts w:cstheme="minorHAnsi"/>
          <w:b/>
          <w:bCs/>
          <w:lang w:val="en-GB"/>
        </w:rPr>
      </w:pPr>
      <w:r w:rsidRPr="00464714">
        <w:rPr>
          <w:rFonts w:cstheme="minorHAnsi"/>
          <w:b/>
          <w:bCs/>
          <w:lang w:val="en-GB"/>
        </w:rPr>
        <w:t>Opening Session</w:t>
      </w:r>
    </w:p>
    <w:p w14:paraId="5C5D8599" w14:textId="1B33E714" w:rsidR="005323D7" w:rsidRPr="00464714" w:rsidRDefault="004A295A" w:rsidP="00CD1394">
      <w:pPr>
        <w:spacing w:before="120" w:after="120" w:line="247" w:lineRule="auto"/>
        <w:ind w:left="720"/>
        <w:jc w:val="both"/>
        <w:rPr>
          <w:lang w:val="en-GB"/>
        </w:rPr>
      </w:pPr>
      <w:r w:rsidRPr="01D407C9">
        <w:rPr>
          <w:lang w:val="en-GB"/>
        </w:rPr>
        <w:t>High-level official (</w:t>
      </w:r>
      <w:r w:rsidR="005323D7" w:rsidRPr="01D407C9">
        <w:rPr>
          <w:lang w:val="en-GB"/>
        </w:rPr>
        <w:t>President or Vice President</w:t>
      </w:r>
      <w:r w:rsidRPr="01D407C9">
        <w:rPr>
          <w:lang w:val="en-GB"/>
        </w:rPr>
        <w:t xml:space="preserve">) </w:t>
      </w:r>
      <w:r w:rsidR="005323D7" w:rsidRPr="01D407C9">
        <w:rPr>
          <w:lang w:val="en-GB"/>
        </w:rPr>
        <w:t xml:space="preserve">to </w:t>
      </w:r>
      <w:r w:rsidRPr="01D407C9">
        <w:rPr>
          <w:lang w:val="en-GB"/>
        </w:rPr>
        <w:t>open</w:t>
      </w:r>
      <w:r w:rsidR="005323D7" w:rsidRPr="01D407C9">
        <w:rPr>
          <w:lang w:val="en-GB"/>
        </w:rPr>
        <w:t xml:space="preserve"> the conference</w:t>
      </w:r>
      <w:r w:rsidRPr="01D407C9">
        <w:rPr>
          <w:lang w:val="en-GB"/>
        </w:rPr>
        <w:t xml:space="preserve">. </w:t>
      </w:r>
      <w:r w:rsidR="005323D7" w:rsidRPr="01D407C9">
        <w:rPr>
          <w:lang w:val="en-GB"/>
        </w:rPr>
        <w:t xml:space="preserve"> The RC and Minister </w:t>
      </w:r>
      <w:r w:rsidR="00476DF6" w:rsidRPr="01D407C9">
        <w:rPr>
          <w:lang w:val="en-GB"/>
        </w:rPr>
        <w:t xml:space="preserve"> </w:t>
      </w:r>
      <w:r w:rsidR="266EBDDE" w:rsidRPr="01D407C9">
        <w:rPr>
          <w:lang w:val="en-GB"/>
        </w:rPr>
        <w:t xml:space="preserve">to </w:t>
      </w:r>
      <w:r w:rsidR="00476DF6" w:rsidRPr="01D407C9">
        <w:rPr>
          <w:lang w:val="en-GB"/>
        </w:rPr>
        <w:t>deliver</w:t>
      </w:r>
      <w:r w:rsidR="002C2377" w:rsidRPr="01D407C9">
        <w:rPr>
          <w:lang w:val="en-GB"/>
        </w:rPr>
        <w:t xml:space="preserve"> opening remarks</w:t>
      </w:r>
      <w:r w:rsidRPr="01D407C9">
        <w:rPr>
          <w:lang w:val="en-GB"/>
        </w:rPr>
        <w:t>.</w:t>
      </w:r>
    </w:p>
    <w:p w14:paraId="535AE977" w14:textId="2B887189" w:rsidR="002C2377" w:rsidRPr="00464714" w:rsidRDefault="002C2377" w:rsidP="00CD1394">
      <w:pPr>
        <w:pStyle w:val="ListParagraph"/>
        <w:numPr>
          <w:ilvl w:val="0"/>
          <w:numId w:val="10"/>
        </w:numPr>
        <w:spacing w:before="120" w:after="120" w:line="247" w:lineRule="auto"/>
        <w:jc w:val="both"/>
        <w:rPr>
          <w:rFonts w:cstheme="minorHAnsi"/>
          <w:b/>
          <w:bCs/>
          <w:lang w:val="en-GB"/>
        </w:rPr>
      </w:pPr>
      <w:r w:rsidRPr="00464714">
        <w:rPr>
          <w:rFonts w:cstheme="minorHAnsi"/>
          <w:b/>
          <w:bCs/>
          <w:lang w:val="en-GB"/>
        </w:rPr>
        <w:t xml:space="preserve">Status of </w:t>
      </w:r>
      <w:r w:rsidR="00604767" w:rsidRPr="00464714">
        <w:rPr>
          <w:rFonts w:cstheme="minorHAnsi"/>
          <w:b/>
          <w:bCs/>
          <w:lang w:val="en-GB"/>
        </w:rPr>
        <w:t xml:space="preserve">Early Warning </w:t>
      </w:r>
      <w:r w:rsidR="00F006E4" w:rsidRPr="00464714">
        <w:rPr>
          <w:rFonts w:cstheme="minorHAnsi"/>
          <w:b/>
          <w:bCs/>
          <w:lang w:val="en-GB"/>
        </w:rPr>
        <w:t xml:space="preserve"> </w:t>
      </w:r>
    </w:p>
    <w:p w14:paraId="32B605D8" w14:textId="0201FEA5" w:rsidR="002C2377" w:rsidRPr="00464714" w:rsidRDefault="002C2377" w:rsidP="00CD1394">
      <w:pPr>
        <w:pStyle w:val="ListParagraph"/>
        <w:spacing w:before="120" w:after="120" w:line="247" w:lineRule="auto"/>
        <w:rPr>
          <w:rFonts w:cstheme="minorHAnsi"/>
          <w:lang w:val="en-GB"/>
        </w:rPr>
      </w:pPr>
      <w:r w:rsidRPr="00464714">
        <w:rPr>
          <w:rFonts w:cstheme="minorHAnsi"/>
          <w:lang w:val="en-GB"/>
        </w:rPr>
        <w:t xml:space="preserve">The UN </w:t>
      </w:r>
      <w:r w:rsidR="00F006E4" w:rsidRPr="00464714">
        <w:rPr>
          <w:rFonts w:cstheme="minorHAnsi"/>
          <w:lang w:val="en-GB"/>
        </w:rPr>
        <w:t xml:space="preserve">(or NDMA) </w:t>
      </w:r>
      <w:r w:rsidRPr="00464714">
        <w:rPr>
          <w:rFonts w:cstheme="minorHAnsi"/>
          <w:lang w:val="en-GB"/>
        </w:rPr>
        <w:t xml:space="preserve">provide an overall presentation of </w:t>
      </w:r>
      <w:r w:rsidR="00476DF6">
        <w:rPr>
          <w:rFonts w:cstheme="minorHAnsi"/>
          <w:lang w:val="en-GB"/>
        </w:rPr>
        <w:t>the current set-up and status of</w:t>
      </w:r>
      <w:r w:rsidR="00476DF6" w:rsidRPr="00464714">
        <w:rPr>
          <w:rFonts w:cstheme="minorHAnsi"/>
          <w:lang w:val="en-GB"/>
        </w:rPr>
        <w:t xml:space="preserve"> </w:t>
      </w:r>
      <w:r w:rsidR="00476DF6">
        <w:rPr>
          <w:rFonts w:cstheme="minorHAnsi"/>
          <w:lang w:val="en-GB"/>
        </w:rPr>
        <w:t>national e</w:t>
      </w:r>
      <w:r w:rsidR="00F006E4" w:rsidRPr="00464714">
        <w:rPr>
          <w:rFonts w:cstheme="minorHAnsi"/>
          <w:lang w:val="en-GB"/>
        </w:rPr>
        <w:t xml:space="preserve">arly </w:t>
      </w:r>
      <w:r w:rsidR="00476DF6">
        <w:rPr>
          <w:rFonts w:cstheme="minorHAnsi"/>
          <w:lang w:val="en-GB"/>
        </w:rPr>
        <w:t>w</w:t>
      </w:r>
      <w:r w:rsidR="00F006E4" w:rsidRPr="00464714">
        <w:rPr>
          <w:rFonts w:cstheme="minorHAnsi"/>
          <w:lang w:val="en-GB"/>
        </w:rPr>
        <w:t xml:space="preserve">arning </w:t>
      </w:r>
      <w:r w:rsidR="00476DF6">
        <w:rPr>
          <w:rFonts w:cstheme="minorHAnsi"/>
          <w:lang w:val="en-GB"/>
        </w:rPr>
        <w:t>systems</w:t>
      </w:r>
      <w:r w:rsidR="00F006E4" w:rsidRPr="00464714">
        <w:rPr>
          <w:rFonts w:cstheme="minorHAnsi"/>
          <w:lang w:val="en-GB"/>
        </w:rPr>
        <w:t>.</w:t>
      </w:r>
    </w:p>
    <w:p w14:paraId="75265507" w14:textId="2192B568" w:rsidR="00F006E4" w:rsidRPr="00464714" w:rsidRDefault="007842F7" w:rsidP="00CD1394">
      <w:pPr>
        <w:pStyle w:val="ListParagraph"/>
        <w:numPr>
          <w:ilvl w:val="0"/>
          <w:numId w:val="10"/>
        </w:numPr>
        <w:spacing w:before="120" w:after="120" w:line="247" w:lineRule="auto"/>
        <w:jc w:val="both"/>
        <w:rPr>
          <w:rFonts w:cstheme="minorHAnsi"/>
          <w:b/>
          <w:bCs/>
          <w:lang w:val="en-GB"/>
        </w:rPr>
      </w:pPr>
      <w:r w:rsidRPr="00464714">
        <w:rPr>
          <w:rFonts w:cstheme="minorHAnsi"/>
          <w:b/>
          <w:bCs/>
          <w:lang w:val="en-GB"/>
        </w:rPr>
        <w:t>Discussion on gaps and priority actions</w:t>
      </w:r>
    </w:p>
    <w:p w14:paraId="341715E7" w14:textId="14460E1F" w:rsidR="00F006E4" w:rsidRPr="00464714" w:rsidRDefault="00A709F3" w:rsidP="00CD1394">
      <w:pPr>
        <w:pStyle w:val="ListParagraph"/>
        <w:numPr>
          <w:ilvl w:val="0"/>
          <w:numId w:val="10"/>
        </w:numPr>
        <w:spacing w:before="120" w:after="120" w:line="247" w:lineRule="auto"/>
        <w:jc w:val="both"/>
        <w:rPr>
          <w:rFonts w:cstheme="minorHAnsi"/>
          <w:b/>
          <w:bCs/>
          <w:lang w:val="en-GB"/>
        </w:rPr>
      </w:pPr>
      <w:r w:rsidRPr="00464714">
        <w:rPr>
          <w:rFonts w:cstheme="minorHAnsi"/>
          <w:b/>
          <w:bCs/>
          <w:lang w:val="en-GB"/>
        </w:rPr>
        <w:t xml:space="preserve">Proposed </w:t>
      </w:r>
      <w:r w:rsidR="00476DF6">
        <w:rPr>
          <w:rFonts w:cstheme="minorHAnsi"/>
          <w:b/>
          <w:bCs/>
          <w:lang w:val="en-GB"/>
        </w:rPr>
        <w:t>c</w:t>
      </w:r>
      <w:r w:rsidR="007842F7" w:rsidRPr="00464714">
        <w:rPr>
          <w:rFonts w:cstheme="minorHAnsi"/>
          <w:b/>
          <w:bCs/>
          <w:lang w:val="en-GB"/>
        </w:rPr>
        <w:t>oordination mechanism</w:t>
      </w:r>
    </w:p>
    <w:p w14:paraId="0A42B783" w14:textId="6A465083" w:rsidR="005C7DA5" w:rsidRPr="00464714" w:rsidRDefault="00A709F3" w:rsidP="00CD1394">
      <w:pPr>
        <w:pStyle w:val="ListParagraph"/>
        <w:numPr>
          <w:ilvl w:val="0"/>
          <w:numId w:val="10"/>
        </w:numPr>
        <w:spacing w:before="120" w:after="120" w:line="247" w:lineRule="auto"/>
        <w:jc w:val="both"/>
        <w:rPr>
          <w:rFonts w:cstheme="minorHAnsi"/>
          <w:b/>
          <w:bCs/>
          <w:lang w:val="en-GB"/>
        </w:rPr>
      </w:pPr>
      <w:r w:rsidRPr="00464714">
        <w:rPr>
          <w:rFonts w:cstheme="minorHAnsi"/>
          <w:b/>
          <w:bCs/>
          <w:lang w:val="en-GB"/>
        </w:rPr>
        <w:t>Way Forward</w:t>
      </w:r>
    </w:p>
    <w:p w14:paraId="3C86C7D3" w14:textId="77777777" w:rsidR="005C7DA5" w:rsidRPr="00464714" w:rsidRDefault="005C7DA5" w:rsidP="00CD1394">
      <w:pPr>
        <w:pStyle w:val="ListParagraph"/>
        <w:spacing w:before="120" w:after="120" w:line="247" w:lineRule="auto"/>
        <w:jc w:val="both"/>
        <w:rPr>
          <w:rFonts w:cstheme="minorHAnsi"/>
          <w:b/>
          <w:bCs/>
          <w:lang w:val="en-GB"/>
        </w:rPr>
      </w:pPr>
    </w:p>
    <w:p w14:paraId="3A21DDDD" w14:textId="48D6A023" w:rsidR="005C7DA5" w:rsidRPr="00CD1394" w:rsidRDefault="00ED63F6" w:rsidP="00CD1394">
      <w:pPr>
        <w:pStyle w:val="ListParagraph"/>
        <w:spacing w:before="120" w:after="120" w:line="247" w:lineRule="auto"/>
        <w:ind w:left="0"/>
        <w:jc w:val="both"/>
        <w:rPr>
          <w:rFonts w:cstheme="minorHAnsi"/>
          <w:lang w:val="en-GB"/>
        </w:rPr>
      </w:pPr>
      <w:r w:rsidRPr="00464714">
        <w:rPr>
          <w:rFonts w:cstheme="minorHAnsi"/>
          <w:lang w:val="en-GB"/>
        </w:rPr>
        <w:t xml:space="preserve">The </w:t>
      </w:r>
      <w:r w:rsidR="00DE025A" w:rsidRPr="00464714">
        <w:rPr>
          <w:rFonts w:cstheme="minorHAnsi"/>
          <w:lang w:val="en-GB"/>
        </w:rPr>
        <w:t xml:space="preserve">tentative dates for the </w:t>
      </w:r>
      <w:r w:rsidRPr="00464714">
        <w:rPr>
          <w:rFonts w:cstheme="minorHAnsi"/>
          <w:lang w:val="en-GB"/>
        </w:rPr>
        <w:t xml:space="preserve">EW4All Conference </w:t>
      </w:r>
      <w:r w:rsidR="00DE025A" w:rsidRPr="00464714">
        <w:rPr>
          <w:rFonts w:cstheme="minorHAnsi"/>
          <w:lang w:val="en-GB"/>
        </w:rPr>
        <w:t xml:space="preserve">are </w:t>
      </w:r>
      <w:r w:rsidR="00DE025A" w:rsidRPr="00464714">
        <w:rPr>
          <w:rFonts w:cstheme="minorHAnsi"/>
          <w:color w:val="FF0000"/>
          <w:lang w:val="en-GB"/>
        </w:rPr>
        <w:t>[</w:t>
      </w:r>
      <w:r w:rsidR="00476DF6" w:rsidRPr="00464714">
        <w:rPr>
          <w:rFonts w:cstheme="minorHAnsi"/>
          <w:color w:val="FF0000"/>
          <w:lang w:val="en-GB"/>
        </w:rPr>
        <w:t>DATES</w:t>
      </w:r>
      <w:r w:rsidR="00DE025A" w:rsidRPr="00464714">
        <w:rPr>
          <w:rFonts w:cstheme="minorHAnsi"/>
          <w:color w:val="FF0000"/>
          <w:lang w:val="en-GB"/>
        </w:rPr>
        <w:t>]</w:t>
      </w:r>
      <w:r w:rsidR="00DE025A" w:rsidRPr="00464714">
        <w:rPr>
          <w:rFonts w:cstheme="minorHAnsi"/>
          <w:lang w:val="en-GB"/>
        </w:rPr>
        <w:t xml:space="preserve">, and will be convened at </w:t>
      </w:r>
      <w:r w:rsidR="0090606B" w:rsidRPr="00464714">
        <w:rPr>
          <w:rFonts w:cstheme="minorHAnsi"/>
          <w:color w:val="FF0000"/>
          <w:lang w:val="en-GB"/>
        </w:rPr>
        <w:t>[</w:t>
      </w:r>
      <w:r w:rsidR="00476DF6" w:rsidRPr="00464714">
        <w:rPr>
          <w:rFonts w:cstheme="minorHAnsi"/>
          <w:color w:val="FF0000"/>
          <w:lang w:val="en-GB"/>
        </w:rPr>
        <w:t>VENUE</w:t>
      </w:r>
      <w:r w:rsidR="0090606B" w:rsidRPr="00464714">
        <w:rPr>
          <w:rFonts w:cstheme="minorHAnsi"/>
          <w:color w:val="FF0000"/>
          <w:lang w:val="en-GB"/>
        </w:rPr>
        <w:t>]</w:t>
      </w:r>
      <w:r w:rsidR="005C7DA5" w:rsidRPr="00464714">
        <w:rPr>
          <w:rFonts w:cstheme="minorHAnsi"/>
          <w:lang w:val="en-GB"/>
        </w:rPr>
        <w:t>.</w:t>
      </w:r>
    </w:p>
    <w:p w14:paraId="7B62A710" w14:textId="235051D4" w:rsidR="0090606B" w:rsidRPr="00464714" w:rsidRDefault="0090606B" w:rsidP="00CD1394">
      <w:pPr>
        <w:spacing w:before="120" w:after="120" w:line="247" w:lineRule="auto"/>
        <w:jc w:val="both"/>
        <w:rPr>
          <w:rFonts w:cstheme="minorHAnsi"/>
          <w:lang w:val="en-GB"/>
        </w:rPr>
      </w:pPr>
    </w:p>
    <w:p w14:paraId="38C9D115" w14:textId="42E21024" w:rsidR="00093A19" w:rsidRPr="00464714" w:rsidRDefault="00093A19" w:rsidP="00CD1394">
      <w:pPr>
        <w:spacing w:before="120" w:after="120" w:line="247" w:lineRule="auto"/>
        <w:jc w:val="both"/>
        <w:rPr>
          <w:rFonts w:cstheme="minorHAnsi"/>
          <w:b/>
          <w:bCs/>
          <w:color w:val="4472C4" w:themeColor="accent1"/>
          <w:lang w:val="en-GB"/>
        </w:rPr>
      </w:pPr>
      <w:r w:rsidRPr="00464714">
        <w:rPr>
          <w:rFonts w:cstheme="minorHAnsi"/>
          <w:b/>
          <w:bCs/>
          <w:color w:val="4472C4" w:themeColor="accent1"/>
          <w:lang w:val="en-GB"/>
        </w:rPr>
        <w:t xml:space="preserve">6.  </w:t>
      </w:r>
      <w:r w:rsidRPr="00464714">
        <w:rPr>
          <w:rFonts w:cstheme="minorHAnsi"/>
          <w:b/>
          <w:bCs/>
          <w:color w:val="4472C4" w:themeColor="accent1"/>
          <w:lang w:val="en-GB"/>
        </w:rPr>
        <w:tab/>
        <w:t>PREP</w:t>
      </w:r>
      <w:r w:rsidR="00A709F3" w:rsidRPr="00464714">
        <w:rPr>
          <w:rFonts w:cstheme="minorHAnsi"/>
          <w:b/>
          <w:bCs/>
          <w:color w:val="4472C4" w:themeColor="accent1"/>
          <w:lang w:val="en-GB"/>
        </w:rPr>
        <w:t>ARTORY</w:t>
      </w:r>
      <w:r w:rsidRPr="00464714">
        <w:rPr>
          <w:rFonts w:cstheme="minorHAnsi"/>
          <w:b/>
          <w:bCs/>
          <w:color w:val="4472C4" w:themeColor="accent1"/>
          <w:lang w:val="en-GB"/>
        </w:rPr>
        <w:t xml:space="preserve"> WORK</w:t>
      </w:r>
    </w:p>
    <w:p w14:paraId="54E3A541" w14:textId="268B9CF7" w:rsidR="00093A19" w:rsidRPr="00464714" w:rsidRDefault="00093A19" w:rsidP="00CD1394">
      <w:pPr>
        <w:pStyle w:val="ListParagraph"/>
        <w:numPr>
          <w:ilvl w:val="0"/>
          <w:numId w:val="19"/>
        </w:numPr>
        <w:spacing w:before="120" w:after="120" w:line="247" w:lineRule="auto"/>
        <w:jc w:val="both"/>
        <w:rPr>
          <w:rFonts w:cstheme="minorHAnsi"/>
          <w:color w:val="000000" w:themeColor="text1"/>
          <w:lang w:val="en-GB"/>
        </w:rPr>
      </w:pPr>
      <w:r w:rsidRPr="00464714">
        <w:rPr>
          <w:rFonts w:cstheme="minorHAnsi"/>
          <w:color w:val="000000" w:themeColor="text1"/>
          <w:lang w:val="en-GB"/>
        </w:rPr>
        <w:t>National Stakeholder Mapping</w:t>
      </w:r>
    </w:p>
    <w:p w14:paraId="55116E5F" w14:textId="600B2ED2" w:rsidR="00A709F3" w:rsidRPr="00464714" w:rsidRDefault="00A709F3" w:rsidP="00CD1394">
      <w:pPr>
        <w:pStyle w:val="ListParagraph"/>
        <w:numPr>
          <w:ilvl w:val="0"/>
          <w:numId w:val="19"/>
        </w:numPr>
        <w:spacing w:before="120" w:after="120" w:line="247" w:lineRule="auto"/>
        <w:jc w:val="both"/>
        <w:rPr>
          <w:rFonts w:cstheme="minorHAnsi"/>
          <w:color w:val="000000" w:themeColor="text1"/>
          <w:lang w:val="en-GB"/>
        </w:rPr>
      </w:pPr>
      <w:r w:rsidRPr="00464714">
        <w:rPr>
          <w:rFonts w:cstheme="minorHAnsi"/>
          <w:color w:val="000000" w:themeColor="text1"/>
          <w:lang w:val="en-GB"/>
        </w:rPr>
        <w:t>Review of MCC Gap Analysis Tool</w:t>
      </w:r>
    </w:p>
    <w:p w14:paraId="77827114" w14:textId="2B47C357" w:rsidR="002C2377" w:rsidRPr="00CD1394" w:rsidRDefault="00A709F3" w:rsidP="00CD1394">
      <w:pPr>
        <w:pStyle w:val="ListParagraph"/>
        <w:numPr>
          <w:ilvl w:val="0"/>
          <w:numId w:val="19"/>
        </w:numPr>
        <w:spacing w:before="120" w:after="120" w:line="247" w:lineRule="auto"/>
        <w:jc w:val="both"/>
        <w:rPr>
          <w:rFonts w:cstheme="minorHAnsi"/>
          <w:color w:val="000000" w:themeColor="text1"/>
          <w:lang w:val="en-GB"/>
        </w:rPr>
      </w:pPr>
      <w:r w:rsidRPr="00464714">
        <w:rPr>
          <w:rFonts w:cstheme="minorHAnsi"/>
          <w:color w:val="000000" w:themeColor="text1"/>
          <w:lang w:val="en-GB"/>
        </w:rPr>
        <w:t>Presentations on EW system</w:t>
      </w:r>
    </w:p>
    <w:p w14:paraId="36FA7759" w14:textId="77777777" w:rsidR="00B92992" w:rsidRDefault="00B92992" w:rsidP="00CD1394">
      <w:pPr>
        <w:spacing w:before="120" w:after="120" w:line="247" w:lineRule="auto"/>
        <w:rPr>
          <w:rFonts w:cstheme="minorHAnsi"/>
          <w:lang w:val="en-GB"/>
        </w:rPr>
      </w:pPr>
    </w:p>
    <w:p w14:paraId="724C7C23" w14:textId="421BD301" w:rsidR="007076BE" w:rsidRPr="008F13D8" w:rsidRDefault="00A709F3" w:rsidP="00CD1394">
      <w:pPr>
        <w:spacing w:before="120" w:after="120" w:line="247" w:lineRule="auto"/>
        <w:rPr>
          <w:rFonts w:cstheme="minorHAnsi"/>
          <w:b/>
          <w:bCs/>
          <w:sz w:val="24"/>
          <w:szCs w:val="24"/>
          <w:lang w:val="en-CH"/>
        </w:rPr>
      </w:pPr>
      <w:r w:rsidRPr="00464714">
        <w:rPr>
          <w:rFonts w:cstheme="minorHAnsi"/>
          <w:b/>
          <w:bCs/>
          <w:sz w:val="24"/>
          <w:szCs w:val="24"/>
          <w:lang w:val="en-GB"/>
        </w:rPr>
        <w:t>National Consultation on Early Warnings for All</w:t>
      </w:r>
      <w:r w:rsidR="007076BE" w:rsidRPr="00464714">
        <w:rPr>
          <w:rFonts w:cstheme="minorHAnsi"/>
          <w:b/>
          <w:bCs/>
          <w:sz w:val="24"/>
          <w:szCs w:val="24"/>
          <w:lang w:val="en-GB"/>
        </w:rPr>
        <w:t>: 202</w:t>
      </w:r>
      <w:r w:rsidR="008F13D8">
        <w:rPr>
          <w:rFonts w:cstheme="minorHAnsi"/>
          <w:b/>
          <w:bCs/>
          <w:sz w:val="24"/>
          <w:szCs w:val="24"/>
          <w:lang w:val="en-CH"/>
        </w:rPr>
        <w:t>4</w:t>
      </w:r>
    </w:p>
    <w:p w14:paraId="7B43509C" w14:textId="77777777" w:rsidR="007076BE" w:rsidRPr="00464714" w:rsidRDefault="007076BE" w:rsidP="00CD1394">
      <w:pPr>
        <w:spacing w:before="120" w:after="120" w:line="247" w:lineRule="auto"/>
        <w:rPr>
          <w:rFonts w:cstheme="minorHAnsi"/>
          <w:b/>
          <w:bCs/>
          <w:sz w:val="20"/>
          <w:szCs w:val="20"/>
          <w:lang w:val="en-GB"/>
        </w:rPr>
      </w:pPr>
    </w:p>
    <w:tbl>
      <w:tblPr>
        <w:tblStyle w:val="TableGrid"/>
        <w:tblW w:w="0" w:type="auto"/>
        <w:tblLook w:val="04A0" w:firstRow="1" w:lastRow="0" w:firstColumn="1" w:lastColumn="0" w:noHBand="0" w:noVBand="1"/>
      </w:tblPr>
      <w:tblGrid>
        <w:gridCol w:w="1555"/>
        <w:gridCol w:w="3543"/>
        <w:gridCol w:w="3918"/>
      </w:tblGrid>
      <w:tr w:rsidR="007076BE" w:rsidRPr="00476DF6" w14:paraId="199BAFB1" w14:textId="77777777" w:rsidTr="01D407C9">
        <w:tc>
          <w:tcPr>
            <w:tcW w:w="1555" w:type="dxa"/>
            <w:tcBorders>
              <w:top w:val="single" w:sz="4" w:space="0" w:color="auto"/>
              <w:left w:val="single" w:sz="4" w:space="0" w:color="auto"/>
              <w:bottom w:val="single" w:sz="4" w:space="0" w:color="auto"/>
              <w:right w:val="single" w:sz="4" w:space="0" w:color="auto"/>
            </w:tcBorders>
            <w:shd w:val="clear" w:color="auto" w:fill="00B050"/>
            <w:hideMark/>
          </w:tcPr>
          <w:p w14:paraId="6078614A" w14:textId="77777777" w:rsidR="007076BE" w:rsidRPr="00476DF6" w:rsidRDefault="007076BE" w:rsidP="00CD1394">
            <w:pPr>
              <w:spacing w:before="120" w:after="120" w:line="247" w:lineRule="auto"/>
              <w:jc w:val="center"/>
              <w:rPr>
                <w:rFonts w:ascii="Calibri" w:hAnsi="Calibri" w:cs="Calibri"/>
                <w:b/>
                <w:bCs/>
                <w:color w:val="FFFFFF" w:themeColor="background1"/>
                <w:lang w:val="en-GB"/>
              </w:rPr>
            </w:pPr>
            <w:r w:rsidRPr="00476DF6">
              <w:rPr>
                <w:rFonts w:ascii="Calibri" w:hAnsi="Calibri" w:cs="Calibri"/>
                <w:b/>
                <w:bCs/>
                <w:color w:val="FFFFFF" w:themeColor="background1"/>
                <w:lang w:val="en-GB"/>
              </w:rPr>
              <w:t>Time</w:t>
            </w:r>
          </w:p>
        </w:tc>
        <w:tc>
          <w:tcPr>
            <w:tcW w:w="3543" w:type="dxa"/>
            <w:tcBorders>
              <w:top w:val="single" w:sz="4" w:space="0" w:color="auto"/>
              <w:left w:val="single" w:sz="4" w:space="0" w:color="auto"/>
              <w:bottom w:val="single" w:sz="4" w:space="0" w:color="auto"/>
              <w:right w:val="single" w:sz="4" w:space="0" w:color="auto"/>
            </w:tcBorders>
            <w:shd w:val="clear" w:color="auto" w:fill="00B050"/>
            <w:hideMark/>
          </w:tcPr>
          <w:p w14:paraId="05392E07" w14:textId="77777777" w:rsidR="007076BE" w:rsidRPr="00476DF6" w:rsidRDefault="007076BE" w:rsidP="00CD1394">
            <w:pPr>
              <w:spacing w:before="120" w:after="120" w:line="247" w:lineRule="auto"/>
              <w:jc w:val="center"/>
              <w:rPr>
                <w:rFonts w:ascii="Calibri" w:hAnsi="Calibri" w:cs="Calibri"/>
                <w:b/>
                <w:bCs/>
                <w:color w:val="FFFFFF" w:themeColor="background1"/>
                <w:lang w:val="en-GB"/>
              </w:rPr>
            </w:pPr>
            <w:r w:rsidRPr="00476DF6">
              <w:rPr>
                <w:rFonts w:ascii="Calibri" w:hAnsi="Calibri" w:cs="Calibri"/>
                <w:b/>
                <w:bCs/>
                <w:color w:val="FFFFFF" w:themeColor="background1"/>
                <w:lang w:val="en-GB"/>
              </w:rPr>
              <w:t>Activity</w:t>
            </w:r>
          </w:p>
        </w:tc>
        <w:tc>
          <w:tcPr>
            <w:tcW w:w="3918" w:type="dxa"/>
            <w:tcBorders>
              <w:top w:val="single" w:sz="4" w:space="0" w:color="auto"/>
              <w:left w:val="single" w:sz="4" w:space="0" w:color="auto"/>
              <w:bottom w:val="single" w:sz="4" w:space="0" w:color="auto"/>
              <w:right w:val="single" w:sz="4" w:space="0" w:color="auto"/>
            </w:tcBorders>
            <w:shd w:val="clear" w:color="auto" w:fill="00B050"/>
            <w:hideMark/>
          </w:tcPr>
          <w:p w14:paraId="7DA7635C" w14:textId="77777777" w:rsidR="007076BE" w:rsidRPr="00476DF6" w:rsidRDefault="007076BE" w:rsidP="00CD1394">
            <w:pPr>
              <w:spacing w:before="120" w:after="120" w:line="247" w:lineRule="auto"/>
              <w:jc w:val="center"/>
              <w:rPr>
                <w:rFonts w:ascii="Calibri" w:hAnsi="Calibri" w:cs="Calibri"/>
                <w:b/>
                <w:bCs/>
                <w:color w:val="FFFFFF" w:themeColor="background1"/>
                <w:lang w:val="en-GB"/>
              </w:rPr>
            </w:pPr>
            <w:r w:rsidRPr="00476DF6">
              <w:rPr>
                <w:rFonts w:ascii="Calibri" w:hAnsi="Calibri" w:cs="Calibri"/>
                <w:b/>
                <w:bCs/>
                <w:color w:val="FFFFFF" w:themeColor="background1"/>
                <w:lang w:val="en-GB"/>
              </w:rPr>
              <w:t>Facilitators / Comments</w:t>
            </w:r>
          </w:p>
        </w:tc>
      </w:tr>
      <w:tr w:rsidR="007076BE" w:rsidRPr="00476DF6" w14:paraId="404B2035" w14:textId="77777777" w:rsidTr="01D407C9">
        <w:tc>
          <w:tcPr>
            <w:tcW w:w="1555" w:type="dxa"/>
            <w:tcBorders>
              <w:top w:val="single" w:sz="4" w:space="0" w:color="auto"/>
              <w:left w:val="single" w:sz="4" w:space="0" w:color="auto"/>
              <w:bottom w:val="single" w:sz="4" w:space="0" w:color="auto"/>
              <w:right w:val="single" w:sz="4" w:space="0" w:color="auto"/>
            </w:tcBorders>
            <w:hideMark/>
          </w:tcPr>
          <w:p w14:paraId="04AFE91A" w14:textId="77777777"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8:40 – 9:00</w:t>
            </w:r>
          </w:p>
        </w:tc>
        <w:tc>
          <w:tcPr>
            <w:tcW w:w="3543" w:type="dxa"/>
            <w:tcBorders>
              <w:top w:val="single" w:sz="4" w:space="0" w:color="auto"/>
              <w:left w:val="single" w:sz="4" w:space="0" w:color="auto"/>
              <w:bottom w:val="single" w:sz="4" w:space="0" w:color="auto"/>
              <w:right w:val="single" w:sz="4" w:space="0" w:color="auto"/>
            </w:tcBorders>
            <w:hideMark/>
          </w:tcPr>
          <w:p w14:paraId="45F01F23" w14:textId="77777777"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Registration (online and in person)</w:t>
            </w:r>
          </w:p>
          <w:p w14:paraId="6B8E4F14" w14:textId="30E7C151" w:rsidR="002B3543" w:rsidRPr="00476DF6" w:rsidRDefault="002B3543" w:rsidP="00CD1394">
            <w:pPr>
              <w:spacing w:before="120" w:after="120" w:line="247" w:lineRule="auto"/>
              <w:rPr>
                <w:rFonts w:ascii="Calibri" w:hAnsi="Calibri" w:cs="Calibri"/>
                <w:lang w:val="en-GB"/>
              </w:rPr>
            </w:pPr>
          </w:p>
        </w:tc>
        <w:tc>
          <w:tcPr>
            <w:tcW w:w="3918" w:type="dxa"/>
            <w:tcBorders>
              <w:top w:val="single" w:sz="4" w:space="0" w:color="auto"/>
              <w:left w:val="single" w:sz="4" w:space="0" w:color="auto"/>
              <w:bottom w:val="single" w:sz="4" w:space="0" w:color="auto"/>
              <w:right w:val="single" w:sz="4" w:space="0" w:color="auto"/>
            </w:tcBorders>
          </w:tcPr>
          <w:p w14:paraId="4D7C9ACA" w14:textId="77777777" w:rsidR="007076BE" w:rsidRPr="00476DF6" w:rsidRDefault="007076BE" w:rsidP="00CD1394">
            <w:pPr>
              <w:spacing w:before="120" w:after="120" w:line="247" w:lineRule="auto"/>
              <w:rPr>
                <w:rFonts w:ascii="Calibri" w:hAnsi="Calibri" w:cs="Calibri"/>
                <w:lang w:val="en-GB"/>
              </w:rPr>
            </w:pPr>
          </w:p>
        </w:tc>
      </w:tr>
      <w:tr w:rsidR="007076BE" w:rsidRPr="00476DF6" w14:paraId="41230810" w14:textId="77777777" w:rsidTr="01D407C9">
        <w:tc>
          <w:tcPr>
            <w:tcW w:w="1555" w:type="dxa"/>
            <w:tcBorders>
              <w:top w:val="single" w:sz="4" w:space="0" w:color="auto"/>
              <w:left w:val="single" w:sz="4" w:space="0" w:color="auto"/>
              <w:bottom w:val="single" w:sz="4" w:space="0" w:color="auto"/>
              <w:right w:val="single" w:sz="4" w:space="0" w:color="auto"/>
            </w:tcBorders>
            <w:hideMark/>
          </w:tcPr>
          <w:p w14:paraId="1D1F6F84" w14:textId="77777777"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9:00 – 9:30</w:t>
            </w:r>
          </w:p>
        </w:tc>
        <w:tc>
          <w:tcPr>
            <w:tcW w:w="3543" w:type="dxa"/>
            <w:tcBorders>
              <w:top w:val="single" w:sz="4" w:space="0" w:color="auto"/>
              <w:left w:val="single" w:sz="4" w:space="0" w:color="auto"/>
              <w:bottom w:val="single" w:sz="4" w:space="0" w:color="auto"/>
              <w:right w:val="single" w:sz="4" w:space="0" w:color="auto"/>
            </w:tcBorders>
            <w:hideMark/>
          </w:tcPr>
          <w:p w14:paraId="5A05E1C2" w14:textId="77777777"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Opening and welcoming participants</w:t>
            </w:r>
          </w:p>
        </w:tc>
        <w:tc>
          <w:tcPr>
            <w:tcW w:w="3918" w:type="dxa"/>
            <w:tcBorders>
              <w:top w:val="single" w:sz="4" w:space="0" w:color="auto"/>
              <w:left w:val="single" w:sz="4" w:space="0" w:color="auto"/>
              <w:bottom w:val="single" w:sz="4" w:space="0" w:color="auto"/>
              <w:right w:val="single" w:sz="4" w:space="0" w:color="auto"/>
            </w:tcBorders>
            <w:hideMark/>
          </w:tcPr>
          <w:p w14:paraId="2EB2C245" w14:textId="3EC14E66"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Minister, Government</w:t>
            </w:r>
          </w:p>
          <w:p w14:paraId="1AD38F09" w14:textId="18E97320"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 xml:space="preserve">United Nations </w:t>
            </w:r>
            <w:r w:rsidR="005D7F27" w:rsidRPr="00476DF6">
              <w:rPr>
                <w:rFonts w:ascii="Calibri" w:hAnsi="Calibri" w:cs="Calibri"/>
                <w:lang w:val="en-GB"/>
              </w:rPr>
              <w:t>Resident Coordinator</w:t>
            </w:r>
          </w:p>
        </w:tc>
      </w:tr>
      <w:tr w:rsidR="007076BE" w:rsidRPr="00476DF6" w14:paraId="01EA5498" w14:textId="77777777" w:rsidTr="01D407C9">
        <w:tc>
          <w:tcPr>
            <w:tcW w:w="1555" w:type="dxa"/>
            <w:tcBorders>
              <w:top w:val="single" w:sz="4" w:space="0" w:color="auto"/>
              <w:left w:val="single" w:sz="4" w:space="0" w:color="auto"/>
              <w:bottom w:val="single" w:sz="4" w:space="0" w:color="auto"/>
              <w:right w:val="single" w:sz="4" w:space="0" w:color="auto"/>
            </w:tcBorders>
            <w:hideMark/>
          </w:tcPr>
          <w:p w14:paraId="77F925B3" w14:textId="2678D022"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9.30 – 9.</w:t>
            </w:r>
            <w:r w:rsidR="00AD5E8A" w:rsidRPr="00476DF6">
              <w:rPr>
                <w:rFonts w:ascii="Calibri" w:hAnsi="Calibri" w:cs="Calibri"/>
                <w:lang w:val="en-GB"/>
              </w:rPr>
              <w:t>45</w:t>
            </w:r>
          </w:p>
        </w:tc>
        <w:tc>
          <w:tcPr>
            <w:tcW w:w="3543" w:type="dxa"/>
            <w:tcBorders>
              <w:top w:val="single" w:sz="4" w:space="0" w:color="auto"/>
              <w:left w:val="single" w:sz="4" w:space="0" w:color="auto"/>
              <w:bottom w:val="single" w:sz="4" w:space="0" w:color="auto"/>
              <w:right w:val="single" w:sz="4" w:space="0" w:color="auto"/>
            </w:tcBorders>
            <w:hideMark/>
          </w:tcPr>
          <w:p w14:paraId="0F294D67" w14:textId="22D25628"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Introduction of the Early Warning</w:t>
            </w:r>
            <w:r w:rsidR="00DE3F9A" w:rsidRPr="00476DF6">
              <w:rPr>
                <w:rFonts w:ascii="Calibri" w:hAnsi="Calibri" w:cs="Calibri"/>
                <w:lang w:val="en-GB"/>
              </w:rPr>
              <w:t>s</w:t>
            </w:r>
            <w:r w:rsidRPr="00476DF6">
              <w:rPr>
                <w:rFonts w:ascii="Calibri" w:hAnsi="Calibri" w:cs="Calibri"/>
                <w:lang w:val="en-GB"/>
              </w:rPr>
              <w:t xml:space="preserve"> for All </w:t>
            </w:r>
          </w:p>
          <w:p w14:paraId="2C2846B4" w14:textId="1B225526" w:rsidR="002B3543" w:rsidRPr="00476DF6" w:rsidRDefault="002B3543" w:rsidP="00CD1394">
            <w:pPr>
              <w:spacing w:before="120" w:after="120" w:line="247" w:lineRule="auto"/>
              <w:rPr>
                <w:rFonts w:ascii="Calibri" w:hAnsi="Calibri" w:cs="Calibri"/>
                <w:lang w:val="en-GB"/>
              </w:rPr>
            </w:pPr>
          </w:p>
        </w:tc>
        <w:tc>
          <w:tcPr>
            <w:tcW w:w="3918" w:type="dxa"/>
            <w:tcBorders>
              <w:top w:val="single" w:sz="4" w:space="0" w:color="auto"/>
              <w:left w:val="single" w:sz="4" w:space="0" w:color="auto"/>
              <w:bottom w:val="single" w:sz="4" w:space="0" w:color="auto"/>
              <w:right w:val="single" w:sz="4" w:space="0" w:color="auto"/>
            </w:tcBorders>
            <w:hideMark/>
          </w:tcPr>
          <w:p w14:paraId="202D38D7" w14:textId="73B1E499" w:rsidR="007076BE" w:rsidRPr="00476DF6" w:rsidRDefault="007076BE" w:rsidP="00CD1394">
            <w:pPr>
              <w:spacing w:before="120" w:after="120" w:line="247" w:lineRule="auto"/>
              <w:rPr>
                <w:rFonts w:ascii="Calibri" w:hAnsi="Calibri" w:cs="Calibri"/>
                <w:lang w:val="en-GB"/>
              </w:rPr>
            </w:pPr>
            <w:r w:rsidRPr="01D407C9">
              <w:rPr>
                <w:rFonts w:ascii="Calibri" w:hAnsi="Calibri" w:cs="Calibri"/>
                <w:lang w:val="en-GB"/>
              </w:rPr>
              <w:t>WMO/ UNDRR</w:t>
            </w:r>
          </w:p>
        </w:tc>
      </w:tr>
      <w:tr w:rsidR="007076BE" w:rsidRPr="00476DF6" w14:paraId="62424224" w14:textId="77777777" w:rsidTr="01D407C9">
        <w:tc>
          <w:tcPr>
            <w:tcW w:w="1555" w:type="dxa"/>
            <w:tcBorders>
              <w:top w:val="single" w:sz="4" w:space="0" w:color="auto"/>
              <w:left w:val="single" w:sz="4" w:space="0" w:color="auto"/>
              <w:bottom w:val="single" w:sz="4" w:space="0" w:color="auto"/>
              <w:right w:val="single" w:sz="4" w:space="0" w:color="auto"/>
            </w:tcBorders>
            <w:hideMark/>
          </w:tcPr>
          <w:p w14:paraId="15BBFF72" w14:textId="22307491"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9:</w:t>
            </w:r>
            <w:r w:rsidR="00AD5E8A" w:rsidRPr="00476DF6">
              <w:rPr>
                <w:rFonts w:ascii="Calibri" w:hAnsi="Calibri" w:cs="Calibri"/>
                <w:lang w:val="en-GB"/>
              </w:rPr>
              <w:t>45</w:t>
            </w:r>
            <w:r w:rsidRPr="00476DF6">
              <w:rPr>
                <w:rFonts w:ascii="Calibri" w:hAnsi="Calibri" w:cs="Calibri"/>
                <w:lang w:val="en-GB"/>
              </w:rPr>
              <w:t xml:space="preserve"> – 10:30</w:t>
            </w:r>
          </w:p>
        </w:tc>
        <w:tc>
          <w:tcPr>
            <w:tcW w:w="3543" w:type="dxa"/>
            <w:tcBorders>
              <w:top w:val="single" w:sz="4" w:space="0" w:color="auto"/>
              <w:left w:val="single" w:sz="4" w:space="0" w:color="auto"/>
              <w:bottom w:val="single" w:sz="4" w:space="0" w:color="auto"/>
              <w:right w:val="single" w:sz="4" w:space="0" w:color="auto"/>
            </w:tcBorders>
          </w:tcPr>
          <w:p w14:paraId="79F92F04" w14:textId="1BFA6076" w:rsidR="007076BE" w:rsidRPr="00476DF6" w:rsidRDefault="00D23CC3" w:rsidP="00CD1394">
            <w:pPr>
              <w:spacing w:before="120" w:after="120" w:line="247" w:lineRule="auto"/>
              <w:rPr>
                <w:rFonts w:ascii="Calibri" w:hAnsi="Calibri" w:cs="Calibri"/>
                <w:lang w:val="en-GB"/>
              </w:rPr>
            </w:pPr>
            <w:r w:rsidRPr="00476DF6">
              <w:rPr>
                <w:rFonts w:ascii="Calibri" w:hAnsi="Calibri" w:cs="Calibri"/>
                <w:lang w:val="en-GB"/>
              </w:rPr>
              <w:t xml:space="preserve">Status of </w:t>
            </w:r>
            <w:r w:rsidR="00476DF6">
              <w:rPr>
                <w:rFonts w:ascii="Calibri" w:hAnsi="Calibri" w:cs="Calibri"/>
                <w:lang w:val="en-GB"/>
              </w:rPr>
              <w:t>national e</w:t>
            </w:r>
            <w:r w:rsidRPr="00476DF6">
              <w:rPr>
                <w:rFonts w:ascii="Calibri" w:hAnsi="Calibri" w:cs="Calibri"/>
                <w:lang w:val="en-GB"/>
              </w:rPr>
              <w:t xml:space="preserve">arly </w:t>
            </w:r>
            <w:r w:rsidR="00476DF6">
              <w:rPr>
                <w:rFonts w:ascii="Calibri" w:hAnsi="Calibri" w:cs="Calibri"/>
                <w:lang w:val="en-GB"/>
              </w:rPr>
              <w:t>w</w:t>
            </w:r>
            <w:r w:rsidRPr="00476DF6">
              <w:rPr>
                <w:rFonts w:ascii="Calibri" w:hAnsi="Calibri" w:cs="Calibri"/>
                <w:lang w:val="en-GB"/>
              </w:rPr>
              <w:t xml:space="preserve">arning </w:t>
            </w:r>
            <w:r w:rsidR="00476DF6">
              <w:rPr>
                <w:rFonts w:ascii="Calibri" w:hAnsi="Calibri" w:cs="Calibri"/>
                <w:lang w:val="en-GB"/>
              </w:rPr>
              <w:t xml:space="preserve">systems </w:t>
            </w:r>
            <w:r w:rsidRPr="00476DF6">
              <w:rPr>
                <w:rFonts w:ascii="Calibri" w:hAnsi="Calibri" w:cs="Calibri"/>
                <w:lang w:val="en-GB"/>
              </w:rPr>
              <w:t xml:space="preserve">in </w:t>
            </w:r>
            <w:r w:rsidR="00476DF6" w:rsidRPr="0003577B">
              <w:rPr>
                <w:rFonts w:ascii="Calibri" w:hAnsi="Calibri" w:cs="Calibri"/>
                <w:color w:val="FF0000"/>
                <w:lang w:val="en-GB"/>
              </w:rPr>
              <w:t>[COUNTRY]</w:t>
            </w:r>
          </w:p>
          <w:p w14:paraId="01072A8C" w14:textId="3E8B1D8B" w:rsidR="002B3543" w:rsidRPr="00476DF6" w:rsidRDefault="002B3543" w:rsidP="00CD1394">
            <w:pPr>
              <w:spacing w:before="120" w:after="120" w:line="247" w:lineRule="auto"/>
              <w:rPr>
                <w:rFonts w:ascii="Calibri" w:hAnsi="Calibri" w:cs="Calibri"/>
                <w:lang w:val="en-GB"/>
              </w:rPr>
            </w:pPr>
          </w:p>
        </w:tc>
        <w:tc>
          <w:tcPr>
            <w:tcW w:w="3918" w:type="dxa"/>
            <w:tcBorders>
              <w:top w:val="single" w:sz="4" w:space="0" w:color="auto"/>
              <w:left w:val="single" w:sz="4" w:space="0" w:color="auto"/>
              <w:bottom w:val="single" w:sz="4" w:space="0" w:color="auto"/>
              <w:right w:val="single" w:sz="4" w:space="0" w:color="auto"/>
            </w:tcBorders>
            <w:hideMark/>
          </w:tcPr>
          <w:p w14:paraId="0AF7DF68" w14:textId="6F535D3D"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lastRenderedPageBreak/>
              <w:t>Government</w:t>
            </w:r>
            <w:r w:rsidR="00476DF6">
              <w:rPr>
                <w:rFonts w:ascii="Calibri" w:hAnsi="Calibri" w:cs="Calibri"/>
                <w:lang w:val="en-GB"/>
              </w:rPr>
              <w:t xml:space="preserve"> representative</w:t>
            </w:r>
          </w:p>
        </w:tc>
      </w:tr>
      <w:tr w:rsidR="007076BE" w:rsidRPr="00476DF6" w14:paraId="50F6D7E9" w14:textId="77777777" w:rsidTr="01D407C9">
        <w:tc>
          <w:tcPr>
            <w:tcW w:w="1555" w:type="dxa"/>
            <w:tcBorders>
              <w:top w:val="single" w:sz="4" w:space="0" w:color="auto"/>
              <w:left w:val="single" w:sz="4" w:space="0" w:color="auto"/>
              <w:bottom w:val="single" w:sz="4" w:space="0" w:color="auto"/>
              <w:right w:val="single" w:sz="4" w:space="0" w:color="auto"/>
            </w:tcBorders>
          </w:tcPr>
          <w:p w14:paraId="22F04E9C" w14:textId="68F88EA2"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10.30-1</w:t>
            </w:r>
            <w:r w:rsidR="00AD5E8A" w:rsidRPr="00476DF6">
              <w:rPr>
                <w:rFonts w:ascii="Calibri" w:hAnsi="Calibri" w:cs="Calibri"/>
                <w:lang w:val="en-GB"/>
              </w:rPr>
              <w:t>0</w:t>
            </w:r>
            <w:r w:rsidR="00A709F3" w:rsidRPr="00476DF6">
              <w:rPr>
                <w:rFonts w:ascii="Calibri" w:hAnsi="Calibri" w:cs="Calibri"/>
                <w:lang w:val="en-GB"/>
              </w:rPr>
              <w:t>.</w:t>
            </w:r>
            <w:r w:rsidR="00AD5E8A" w:rsidRPr="00476DF6">
              <w:rPr>
                <w:rFonts w:ascii="Calibri" w:hAnsi="Calibri" w:cs="Calibri"/>
                <w:lang w:val="en-GB"/>
              </w:rPr>
              <w:t>45</w:t>
            </w:r>
          </w:p>
        </w:tc>
        <w:tc>
          <w:tcPr>
            <w:tcW w:w="3543" w:type="dxa"/>
            <w:tcBorders>
              <w:top w:val="single" w:sz="4" w:space="0" w:color="auto"/>
              <w:left w:val="single" w:sz="4" w:space="0" w:color="auto"/>
              <w:bottom w:val="single" w:sz="4" w:space="0" w:color="auto"/>
              <w:right w:val="single" w:sz="4" w:space="0" w:color="auto"/>
            </w:tcBorders>
          </w:tcPr>
          <w:p w14:paraId="78048BA3" w14:textId="652DF07A" w:rsidR="002B3543" w:rsidRPr="00476DF6" w:rsidRDefault="00AD5E8A" w:rsidP="00CD1394">
            <w:pPr>
              <w:spacing w:before="120" w:after="120" w:line="247" w:lineRule="auto"/>
              <w:rPr>
                <w:rFonts w:ascii="Calibri" w:hAnsi="Calibri" w:cs="Calibri"/>
                <w:lang w:val="en-GB"/>
              </w:rPr>
            </w:pPr>
            <w:r w:rsidRPr="00476DF6">
              <w:rPr>
                <w:rFonts w:ascii="Calibri" w:hAnsi="Calibri" w:cs="Calibri"/>
                <w:lang w:val="en-GB"/>
              </w:rPr>
              <w:t>BREAK</w:t>
            </w:r>
          </w:p>
        </w:tc>
        <w:tc>
          <w:tcPr>
            <w:tcW w:w="3918" w:type="dxa"/>
            <w:tcBorders>
              <w:top w:val="single" w:sz="4" w:space="0" w:color="auto"/>
              <w:left w:val="single" w:sz="4" w:space="0" w:color="auto"/>
              <w:bottom w:val="single" w:sz="4" w:space="0" w:color="auto"/>
              <w:right w:val="single" w:sz="4" w:space="0" w:color="auto"/>
            </w:tcBorders>
          </w:tcPr>
          <w:p w14:paraId="616DEBAB" w14:textId="72DCCD0F" w:rsidR="007076BE" w:rsidRPr="00476DF6" w:rsidRDefault="007076BE" w:rsidP="00CD1394">
            <w:pPr>
              <w:widowControl w:val="0"/>
              <w:autoSpaceDE w:val="0"/>
              <w:autoSpaceDN w:val="0"/>
              <w:spacing w:before="120" w:after="120" w:line="247" w:lineRule="auto"/>
              <w:rPr>
                <w:rFonts w:ascii="Calibri" w:hAnsi="Calibri" w:cs="Calibri"/>
                <w:lang w:val="en-GB"/>
              </w:rPr>
            </w:pPr>
          </w:p>
        </w:tc>
      </w:tr>
      <w:tr w:rsidR="00AD5E8A" w:rsidRPr="00476DF6" w14:paraId="5FC4CB55" w14:textId="77777777" w:rsidTr="01D407C9">
        <w:tc>
          <w:tcPr>
            <w:tcW w:w="1555" w:type="dxa"/>
            <w:tcBorders>
              <w:top w:val="single" w:sz="4" w:space="0" w:color="auto"/>
              <w:left w:val="single" w:sz="4" w:space="0" w:color="auto"/>
              <w:bottom w:val="single" w:sz="4" w:space="0" w:color="auto"/>
              <w:right w:val="single" w:sz="4" w:space="0" w:color="auto"/>
            </w:tcBorders>
          </w:tcPr>
          <w:p w14:paraId="630A798E" w14:textId="3D53995F" w:rsidR="00AD5E8A" w:rsidRPr="00476DF6" w:rsidRDefault="00AD5E8A" w:rsidP="00CD1394">
            <w:pPr>
              <w:spacing w:before="120" w:after="120" w:line="247" w:lineRule="auto"/>
              <w:rPr>
                <w:rFonts w:ascii="Calibri" w:hAnsi="Calibri" w:cs="Calibri"/>
                <w:lang w:val="en-GB"/>
              </w:rPr>
            </w:pPr>
            <w:r w:rsidRPr="00476DF6">
              <w:rPr>
                <w:rFonts w:ascii="Calibri" w:hAnsi="Calibri" w:cs="Calibri"/>
                <w:lang w:val="en-GB"/>
              </w:rPr>
              <w:t>10.45-12.30</w:t>
            </w:r>
          </w:p>
        </w:tc>
        <w:tc>
          <w:tcPr>
            <w:tcW w:w="3543" w:type="dxa"/>
            <w:tcBorders>
              <w:top w:val="single" w:sz="4" w:space="0" w:color="auto"/>
              <w:left w:val="single" w:sz="4" w:space="0" w:color="auto"/>
              <w:bottom w:val="single" w:sz="4" w:space="0" w:color="auto"/>
              <w:right w:val="single" w:sz="4" w:space="0" w:color="auto"/>
            </w:tcBorders>
          </w:tcPr>
          <w:p w14:paraId="23E61A9F" w14:textId="2B3BFFC7" w:rsidR="00AD5E8A" w:rsidRPr="00476DF6" w:rsidRDefault="00AD5E8A" w:rsidP="00CD1394">
            <w:pPr>
              <w:spacing w:before="120" w:after="120" w:line="247" w:lineRule="auto"/>
              <w:rPr>
                <w:rFonts w:ascii="Calibri" w:hAnsi="Calibri" w:cs="Calibri"/>
                <w:lang w:val="en-GB"/>
              </w:rPr>
            </w:pPr>
            <w:r w:rsidRPr="00476DF6">
              <w:rPr>
                <w:rFonts w:ascii="Calibri" w:hAnsi="Calibri" w:cs="Calibri"/>
                <w:lang w:val="en-GB"/>
              </w:rPr>
              <w:t>Overview on EW Initiatives and discussion</w:t>
            </w:r>
          </w:p>
        </w:tc>
        <w:tc>
          <w:tcPr>
            <w:tcW w:w="3918" w:type="dxa"/>
            <w:tcBorders>
              <w:top w:val="single" w:sz="4" w:space="0" w:color="auto"/>
              <w:left w:val="single" w:sz="4" w:space="0" w:color="auto"/>
              <w:bottom w:val="single" w:sz="4" w:space="0" w:color="auto"/>
              <w:right w:val="single" w:sz="4" w:space="0" w:color="auto"/>
            </w:tcBorders>
          </w:tcPr>
          <w:p w14:paraId="4D981E07" w14:textId="6C2CED36" w:rsidR="00AD5E8A" w:rsidRPr="00476DF6" w:rsidRDefault="00AD5E8A" w:rsidP="00CD1394">
            <w:pPr>
              <w:widowControl w:val="0"/>
              <w:autoSpaceDE w:val="0"/>
              <w:autoSpaceDN w:val="0"/>
              <w:spacing w:before="120" w:after="120" w:line="247" w:lineRule="auto"/>
              <w:rPr>
                <w:rFonts w:ascii="Calibri" w:hAnsi="Calibri" w:cs="Calibri"/>
                <w:lang w:val="en-GB"/>
              </w:rPr>
            </w:pPr>
            <w:r w:rsidRPr="00476DF6">
              <w:rPr>
                <w:rFonts w:ascii="Calibri" w:hAnsi="Calibri" w:cs="Calibri"/>
                <w:lang w:val="en-GB"/>
              </w:rPr>
              <w:t>Presentations by Key Initiatives</w:t>
            </w:r>
          </w:p>
        </w:tc>
      </w:tr>
      <w:tr w:rsidR="007076BE" w:rsidRPr="00476DF6" w14:paraId="0C78602E" w14:textId="77777777" w:rsidTr="01D407C9">
        <w:tc>
          <w:tcPr>
            <w:tcW w:w="1555" w:type="dxa"/>
            <w:tcBorders>
              <w:top w:val="single" w:sz="4" w:space="0" w:color="auto"/>
              <w:left w:val="single" w:sz="4" w:space="0" w:color="auto"/>
              <w:bottom w:val="single" w:sz="4" w:space="0" w:color="auto"/>
              <w:right w:val="single" w:sz="4" w:space="0" w:color="auto"/>
            </w:tcBorders>
          </w:tcPr>
          <w:p w14:paraId="7C02328A" w14:textId="5E7E938D"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1</w:t>
            </w:r>
            <w:r w:rsidR="002B3543" w:rsidRPr="00476DF6">
              <w:rPr>
                <w:rFonts w:ascii="Calibri" w:hAnsi="Calibri" w:cs="Calibri"/>
                <w:lang w:val="en-GB"/>
              </w:rPr>
              <w:t>2</w:t>
            </w:r>
            <w:r w:rsidRPr="00476DF6">
              <w:rPr>
                <w:rFonts w:ascii="Calibri" w:hAnsi="Calibri" w:cs="Calibri"/>
                <w:lang w:val="en-GB"/>
              </w:rPr>
              <w:t>.</w:t>
            </w:r>
            <w:r w:rsidR="002B3543" w:rsidRPr="00476DF6">
              <w:rPr>
                <w:rFonts w:ascii="Calibri" w:hAnsi="Calibri" w:cs="Calibri"/>
                <w:lang w:val="en-GB"/>
              </w:rPr>
              <w:t>3</w:t>
            </w:r>
            <w:r w:rsidRPr="00476DF6">
              <w:rPr>
                <w:rFonts w:ascii="Calibri" w:hAnsi="Calibri" w:cs="Calibri"/>
                <w:lang w:val="en-GB"/>
              </w:rPr>
              <w:t>0-1</w:t>
            </w:r>
            <w:r w:rsidR="002B3543" w:rsidRPr="00476DF6">
              <w:rPr>
                <w:rFonts w:ascii="Calibri" w:hAnsi="Calibri" w:cs="Calibri"/>
                <w:lang w:val="en-GB"/>
              </w:rPr>
              <w:t>3</w:t>
            </w:r>
            <w:r w:rsidRPr="00476DF6">
              <w:rPr>
                <w:rFonts w:ascii="Calibri" w:hAnsi="Calibri" w:cs="Calibri"/>
                <w:lang w:val="en-GB"/>
              </w:rPr>
              <w:t>.30</w:t>
            </w:r>
          </w:p>
        </w:tc>
        <w:tc>
          <w:tcPr>
            <w:tcW w:w="3543" w:type="dxa"/>
            <w:tcBorders>
              <w:top w:val="single" w:sz="4" w:space="0" w:color="auto"/>
              <w:left w:val="single" w:sz="4" w:space="0" w:color="auto"/>
              <w:bottom w:val="single" w:sz="4" w:space="0" w:color="auto"/>
              <w:right w:val="single" w:sz="4" w:space="0" w:color="auto"/>
            </w:tcBorders>
          </w:tcPr>
          <w:p w14:paraId="7B59C945" w14:textId="13A93A03" w:rsidR="007076BE" w:rsidRPr="00476DF6" w:rsidRDefault="1D8CC427" w:rsidP="00CD1394">
            <w:pPr>
              <w:spacing w:before="120" w:after="120" w:line="247" w:lineRule="auto"/>
              <w:rPr>
                <w:rFonts w:ascii="Calibri" w:hAnsi="Calibri" w:cs="Calibri"/>
                <w:lang w:val="en-GB"/>
              </w:rPr>
            </w:pPr>
            <w:r w:rsidRPr="01D407C9">
              <w:rPr>
                <w:rFonts w:ascii="Calibri" w:hAnsi="Calibri" w:cs="Calibri"/>
                <w:lang w:val="en-GB"/>
              </w:rPr>
              <w:t>LUNCH</w:t>
            </w:r>
          </w:p>
        </w:tc>
        <w:tc>
          <w:tcPr>
            <w:tcW w:w="3918" w:type="dxa"/>
            <w:tcBorders>
              <w:top w:val="single" w:sz="4" w:space="0" w:color="auto"/>
              <w:left w:val="single" w:sz="4" w:space="0" w:color="auto"/>
              <w:bottom w:val="single" w:sz="4" w:space="0" w:color="auto"/>
              <w:right w:val="single" w:sz="4" w:space="0" w:color="auto"/>
            </w:tcBorders>
          </w:tcPr>
          <w:p w14:paraId="04FD8232" w14:textId="5F933CC6" w:rsidR="007076BE" w:rsidRPr="00476DF6" w:rsidRDefault="00AD5E8A" w:rsidP="00CD1394">
            <w:pPr>
              <w:widowControl w:val="0"/>
              <w:autoSpaceDE w:val="0"/>
              <w:autoSpaceDN w:val="0"/>
              <w:spacing w:before="120" w:after="120" w:line="247" w:lineRule="auto"/>
              <w:rPr>
                <w:rFonts w:ascii="Calibri" w:hAnsi="Calibri" w:cs="Calibri"/>
                <w:lang w:val="en-GB"/>
              </w:rPr>
            </w:pPr>
            <w:r w:rsidRPr="00476DF6">
              <w:rPr>
                <w:rFonts w:ascii="Calibri" w:hAnsi="Calibri" w:cs="Calibri"/>
                <w:lang w:val="en-GB"/>
              </w:rPr>
              <w:t xml:space="preserve"> </w:t>
            </w:r>
          </w:p>
        </w:tc>
      </w:tr>
      <w:tr w:rsidR="007076BE" w:rsidRPr="00476DF6" w14:paraId="37F2417A" w14:textId="77777777" w:rsidTr="01D407C9">
        <w:tc>
          <w:tcPr>
            <w:tcW w:w="1555" w:type="dxa"/>
            <w:tcBorders>
              <w:top w:val="single" w:sz="4" w:space="0" w:color="auto"/>
              <w:left w:val="single" w:sz="4" w:space="0" w:color="auto"/>
              <w:bottom w:val="single" w:sz="4" w:space="0" w:color="auto"/>
              <w:right w:val="single" w:sz="4" w:space="0" w:color="auto"/>
            </w:tcBorders>
            <w:hideMark/>
          </w:tcPr>
          <w:p w14:paraId="61F74B4B" w14:textId="77777777"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13.30-15.30</w:t>
            </w:r>
          </w:p>
        </w:tc>
        <w:tc>
          <w:tcPr>
            <w:tcW w:w="3543" w:type="dxa"/>
            <w:tcBorders>
              <w:top w:val="single" w:sz="4" w:space="0" w:color="auto"/>
              <w:left w:val="single" w:sz="4" w:space="0" w:color="auto"/>
              <w:bottom w:val="single" w:sz="4" w:space="0" w:color="auto"/>
              <w:right w:val="single" w:sz="4" w:space="0" w:color="auto"/>
            </w:tcBorders>
            <w:hideMark/>
          </w:tcPr>
          <w:p w14:paraId="671071F5" w14:textId="7D31A00E" w:rsidR="007076BE" w:rsidRPr="00476DF6" w:rsidRDefault="0003577B" w:rsidP="00CD1394">
            <w:pPr>
              <w:spacing w:before="120" w:after="120" w:line="247" w:lineRule="auto"/>
              <w:rPr>
                <w:rFonts w:ascii="Calibri" w:hAnsi="Calibri" w:cs="Calibri"/>
                <w:lang w:val="en-GB"/>
              </w:rPr>
            </w:pPr>
            <w:r w:rsidRPr="0003577B">
              <w:rPr>
                <w:rFonts w:ascii="Calibri" w:hAnsi="Calibri" w:cs="Calibri"/>
                <w:lang w:val="en-GB"/>
              </w:rPr>
              <w:t>Discussion on pillar status and or approach to gap analysis</w:t>
            </w:r>
          </w:p>
        </w:tc>
        <w:tc>
          <w:tcPr>
            <w:tcW w:w="3918" w:type="dxa"/>
            <w:tcBorders>
              <w:top w:val="single" w:sz="4" w:space="0" w:color="auto"/>
              <w:left w:val="single" w:sz="4" w:space="0" w:color="auto"/>
              <w:bottom w:val="single" w:sz="4" w:space="0" w:color="auto"/>
              <w:right w:val="single" w:sz="4" w:space="0" w:color="auto"/>
            </w:tcBorders>
            <w:hideMark/>
          </w:tcPr>
          <w:p w14:paraId="7CF0AB8D" w14:textId="7AF38DFA" w:rsidR="007076BE" w:rsidRPr="00476DF6" w:rsidRDefault="0003577B" w:rsidP="00CD1394">
            <w:pPr>
              <w:spacing w:before="120" w:after="120" w:line="247" w:lineRule="auto"/>
              <w:rPr>
                <w:rFonts w:ascii="Calibri" w:hAnsi="Calibri" w:cs="Calibri"/>
                <w:lang w:val="en-GB"/>
              </w:rPr>
            </w:pPr>
            <w:r>
              <w:t xml:space="preserve"> </w:t>
            </w:r>
            <w:r w:rsidRPr="0003577B">
              <w:rPr>
                <w:rFonts w:ascii="Calibri" w:hAnsi="Calibri" w:cs="Calibri"/>
                <w:lang w:val="en-GB"/>
              </w:rPr>
              <w:t>Designated representatives</w:t>
            </w:r>
            <w:r>
              <w:rPr>
                <w:rFonts w:ascii="Calibri" w:hAnsi="Calibri" w:cs="Calibri"/>
                <w:lang w:val="en-GB"/>
              </w:rPr>
              <w:t xml:space="preserve"> </w:t>
            </w:r>
          </w:p>
        </w:tc>
      </w:tr>
      <w:tr w:rsidR="007076BE" w:rsidRPr="00476DF6" w14:paraId="37703CE6" w14:textId="77777777" w:rsidTr="01D407C9">
        <w:tc>
          <w:tcPr>
            <w:tcW w:w="1555" w:type="dxa"/>
            <w:tcBorders>
              <w:top w:val="single" w:sz="4" w:space="0" w:color="auto"/>
              <w:left w:val="single" w:sz="4" w:space="0" w:color="auto"/>
              <w:bottom w:val="single" w:sz="4" w:space="0" w:color="auto"/>
              <w:right w:val="single" w:sz="4" w:space="0" w:color="auto"/>
            </w:tcBorders>
            <w:hideMark/>
          </w:tcPr>
          <w:p w14:paraId="034025FB" w14:textId="6EE61673"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1</w:t>
            </w:r>
            <w:r w:rsidR="002B3543" w:rsidRPr="00476DF6">
              <w:rPr>
                <w:rFonts w:ascii="Calibri" w:hAnsi="Calibri" w:cs="Calibri"/>
                <w:lang w:val="en-GB"/>
              </w:rPr>
              <w:t>5</w:t>
            </w:r>
            <w:r w:rsidRPr="00476DF6">
              <w:rPr>
                <w:rFonts w:ascii="Calibri" w:hAnsi="Calibri" w:cs="Calibri"/>
                <w:lang w:val="en-GB"/>
              </w:rPr>
              <w:t>.</w:t>
            </w:r>
            <w:r w:rsidR="00AD5E8A" w:rsidRPr="00476DF6">
              <w:rPr>
                <w:rFonts w:ascii="Calibri" w:hAnsi="Calibri" w:cs="Calibri"/>
                <w:lang w:val="en-GB"/>
              </w:rPr>
              <w:t>3</w:t>
            </w:r>
            <w:r w:rsidRPr="00476DF6">
              <w:rPr>
                <w:rFonts w:ascii="Calibri" w:hAnsi="Calibri" w:cs="Calibri"/>
                <w:lang w:val="en-GB"/>
              </w:rPr>
              <w:t>0-1</w:t>
            </w:r>
            <w:r w:rsidR="002B3543" w:rsidRPr="00476DF6">
              <w:rPr>
                <w:rFonts w:ascii="Calibri" w:hAnsi="Calibri" w:cs="Calibri"/>
                <w:lang w:val="en-GB"/>
              </w:rPr>
              <w:t>6</w:t>
            </w:r>
            <w:r w:rsidRPr="00476DF6">
              <w:rPr>
                <w:rFonts w:ascii="Calibri" w:hAnsi="Calibri" w:cs="Calibri"/>
                <w:lang w:val="en-GB"/>
              </w:rPr>
              <w:t>.00</w:t>
            </w:r>
          </w:p>
        </w:tc>
        <w:tc>
          <w:tcPr>
            <w:tcW w:w="3543" w:type="dxa"/>
            <w:tcBorders>
              <w:top w:val="single" w:sz="4" w:space="0" w:color="auto"/>
              <w:left w:val="single" w:sz="4" w:space="0" w:color="auto"/>
              <w:bottom w:val="single" w:sz="4" w:space="0" w:color="auto"/>
              <w:right w:val="single" w:sz="4" w:space="0" w:color="auto"/>
            </w:tcBorders>
          </w:tcPr>
          <w:p w14:paraId="4EFDBEF6" w14:textId="61BC2F53" w:rsidR="007076BE" w:rsidRPr="00476DF6" w:rsidRDefault="002B3543" w:rsidP="00CD1394">
            <w:pPr>
              <w:spacing w:before="120" w:after="120" w:line="247" w:lineRule="auto"/>
              <w:rPr>
                <w:rFonts w:ascii="Calibri" w:hAnsi="Calibri" w:cs="Calibri"/>
                <w:lang w:val="en-GB"/>
              </w:rPr>
            </w:pPr>
            <w:r w:rsidRPr="00476DF6">
              <w:rPr>
                <w:rFonts w:ascii="Calibri" w:hAnsi="Calibri" w:cs="Calibri"/>
                <w:lang w:val="en-GB"/>
              </w:rPr>
              <w:t xml:space="preserve">Agreement on a coordination mechanism </w:t>
            </w:r>
            <w:r w:rsidR="008746B8" w:rsidRPr="00476DF6">
              <w:rPr>
                <w:rFonts w:ascii="Calibri" w:hAnsi="Calibri" w:cs="Calibri"/>
                <w:lang w:val="en-GB"/>
              </w:rPr>
              <w:t xml:space="preserve"> </w:t>
            </w:r>
          </w:p>
          <w:p w14:paraId="7793C6B9" w14:textId="77777777" w:rsidR="007076BE" w:rsidRPr="00476DF6" w:rsidRDefault="007076BE" w:rsidP="00CD1394">
            <w:pPr>
              <w:spacing w:before="120" w:after="120" w:line="247" w:lineRule="auto"/>
              <w:rPr>
                <w:rFonts w:ascii="Calibri" w:hAnsi="Calibri" w:cs="Calibri"/>
                <w:lang w:val="en-GB"/>
              </w:rPr>
            </w:pPr>
          </w:p>
        </w:tc>
        <w:tc>
          <w:tcPr>
            <w:tcW w:w="3918" w:type="dxa"/>
            <w:tcBorders>
              <w:top w:val="single" w:sz="4" w:space="0" w:color="auto"/>
              <w:left w:val="single" w:sz="4" w:space="0" w:color="auto"/>
              <w:bottom w:val="single" w:sz="4" w:space="0" w:color="auto"/>
              <w:right w:val="single" w:sz="4" w:space="0" w:color="auto"/>
            </w:tcBorders>
            <w:hideMark/>
          </w:tcPr>
          <w:p w14:paraId="7B3B9280" w14:textId="6C9AA1EF" w:rsidR="007076BE" w:rsidRPr="00476DF6" w:rsidRDefault="00AD5E8A" w:rsidP="00CD1394">
            <w:pPr>
              <w:spacing w:before="120" w:after="120" w:line="247" w:lineRule="auto"/>
              <w:rPr>
                <w:rFonts w:ascii="Calibri" w:hAnsi="Calibri" w:cs="Calibri"/>
                <w:lang w:val="en-GB"/>
              </w:rPr>
            </w:pPr>
            <w:r w:rsidRPr="00476DF6">
              <w:rPr>
                <w:rFonts w:ascii="Calibri" w:hAnsi="Calibri" w:cs="Calibri"/>
                <w:lang w:val="en-GB"/>
              </w:rPr>
              <w:t>Government, UN system</w:t>
            </w:r>
            <w:r w:rsidR="0003577B">
              <w:rPr>
                <w:rFonts w:ascii="Calibri" w:hAnsi="Calibri" w:cs="Calibri"/>
                <w:lang w:val="en-GB"/>
              </w:rPr>
              <w:t xml:space="preserve">, </w:t>
            </w:r>
            <w:r w:rsidR="0003577B" w:rsidRPr="0003577B">
              <w:rPr>
                <w:rFonts w:ascii="Calibri" w:hAnsi="Calibri" w:cs="Calibri"/>
                <w:lang w:val="en-GB"/>
              </w:rPr>
              <w:t>Red Cross movement, stakeholders</w:t>
            </w:r>
          </w:p>
        </w:tc>
      </w:tr>
      <w:tr w:rsidR="007076BE" w:rsidRPr="00476DF6" w14:paraId="50BE7284" w14:textId="77777777" w:rsidTr="01D407C9">
        <w:tc>
          <w:tcPr>
            <w:tcW w:w="1555" w:type="dxa"/>
            <w:tcBorders>
              <w:top w:val="single" w:sz="4" w:space="0" w:color="auto"/>
              <w:left w:val="single" w:sz="4" w:space="0" w:color="auto"/>
              <w:bottom w:val="single" w:sz="4" w:space="0" w:color="auto"/>
              <w:right w:val="single" w:sz="4" w:space="0" w:color="auto"/>
            </w:tcBorders>
          </w:tcPr>
          <w:p w14:paraId="67DD1BE5" w14:textId="7327915D"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1</w:t>
            </w:r>
            <w:r w:rsidR="002B3543" w:rsidRPr="00476DF6">
              <w:rPr>
                <w:rFonts w:ascii="Calibri" w:hAnsi="Calibri" w:cs="Calibri"/>
                <w:lang w:val="en-GB"/>
              </w:rPr>
              <w:t>6</w:t>
            </w:r>
            <w:r w:rsidRPr="00476DF6">
              <w:rPr>
                <w:rFonts w:ascii="Calibri" w:hAnsi="Calibri" w:cs="Calibri"/>
                <w:lang w:val="en-GB"/>
              </w:rPr>
              <w:t>.00-17.15</w:t>
            </w:r>
          </w:p>
        </w:tc>
        <w:tc>
          <w:tcPr>
            <w:tcW w:w="3543" w:type="dxa"/>
            <w:tcBorders>
              <w:top w:val="single" w:sz="4" w:space="0" w:color="auto"/>
              <w:left w:val="single" w:sz="4" w:space="0" w:color="auto"/>
              <w:bottom w:val="single" w:sz="4" w:space="0" w:color="auto"/>
              <w:right w:val="single" w:sz="4" w:space="0" w:color="auto"/>
            </w:tcBorders>
          </w:tcPr>
          <w:p w14:paraId="2883FFF4" w14:textId="2FFB9FC3" w:rsidR="007076BE" w:rsidRPr="00476DF6" w:rsidRDefault="00AD5E8A" w:rsidP="00CD1394">
            <w:pPr>
              <w:spacing w:before="120" w:after="120" w:line="247" w:lineRule="auto"/>
              <w:rPr>
                <w:rFonts w:ascii="Calibri" w:hAnsi="Calibri" w:cs="Calibri"/>
                <w:lang w:val="en-GB"/>
              </w:rPr>
            </w:pPr>
            <w:r w:rsidRPr="00476DF6">
              <w:rPr>
                <w:rFonts w:ascii="Calibri" w:hAnsi="Calibri" w:cs="Calibri"/>
                <w:lang w:val="en-GB"/>
              </w:rPr>
              <w:t>Developing a country</w:t>
            </w:r>
            <w:r w:rsidR="002B3543" w:rsidRPr="00476DF6">
              <w:rPr>
                <w:rFonts w:ascii="Calibri" w:hAnsi="Calibri" w:cs="Calibri"/>
                <w:lang w:val="en-GB"/>
              </w:rPr>
              <w:t xml:space="preserve"> roadmap</w:t>
            </w:r>
          </w:p>
        </w:tc>
        <w:tc>
          <w:tcPr>
            <w:tcW w:w="3918" w:type="dxa"/>
            <w:tcBorders>
              <w:top w:val="single" w:sz="4" w:space="0" w:color="auto"/>
              <w:left w:val="single" w:sz="4" w:space="0" w:color="auto"/>
              <w:bottom w:val="single" w:sz="4" w:space="0" w:color="auto"/>
              <w:right w:val="single" w:sz="4" w:space="0" w:color="auto"/>
            </w:tcBorders>
          </w:tcPr>
          <w:p w14:paraId="6AFEEC5C" w14:textId="0343403E" w:rsidR="007076BE" w:rsidRPr="00476DF6" w:rsidRDefault="00AD5E8A" w:rsidP="00CD1394">
            <w:pPr>
              <w:widowControl w:val="0"/>
              <w:autoSpaceDE w:val="0"/>
              <w:autoSpaceDN w:val="0"/>
              <w:spacing w:before="120" w:after="120" w:line="247" w:lineRule="auto"/>
              <w:rPr>
                <w:rFonts w:ascii="Calibri" w:hAnsi="Calibri" w:cs="Calibri"/>
                <w:lang w:val="en-GB"/>
              </w:rPr>
            </w:pPr>
            <w:r w:rsidRPr="00476DF6">
              <w:rPr>
                <w:rFonts w:ascii="Calibri" w:hAnsi="Calibri" w:cs="Calibri"/>
                <w:lang w:val="en-GB"/>
              </w:rPr>
              <w:t>National</w:t>
            </w:r>
          </w:p>
        </w:tc>
      </w:tr>
      <w:tr w:rsidR="007076BE" w:rsidRPr="00476DF6" w14:paraId="61A23318" w14:textId="77777777" w:rsidTr="01D407C9">
        <w:tc>
          <w:tcPr>
            <w:tcW w:w="1555" w:type="dxa"/>
            <w:tcBorders>
              <w:top w:val="single" w:sz="4" w:space="0" w:color="auto"/>
              <w:left w:val="single" w:sz="4" w:space="0" w:color="auto"/>
              <w:bottom w:val="single" w:sz="4" w:space="0" w:color="auto"/>
              <w:right w:val="single" w:sz="4" w:space="0" w:color="auto"/>
            </w:tcBorders>
            <w:hideMark/>
          </w:tcPr>
          <w:p w14:paraId="601BFFAF" w14:textId="7D78BEAA"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1</w:t>
            </w:r>
            <w:r w:rsidR="00AD5E8A" w:rsidRPr="00476DF6">
              <w:rPr>
                <w:rFonts w:ascii="Calibri" w:hAnsi="Calibri" w:cs="Calibri"/>
                <w:lang w:val="en-GB"/>
              </w:rPr>
              <w:t>7</w:t>
            </w:r>
            <w:r w:rsidRPr="00476DF6">
              <w:rPr>
                <w:rFonts w:ascii="Calibri" w:hAnsi="Calibri" w:cs="Calibri"/>
                <w:lang w:val="en-GB"/>
              </w:rPr>
              <w:t>.</w:t>
            </w:r>
            <w:r w:rsidR="00AD5E8A" w:rsidRPr="00476DF6">
              <w:rPr>
                <w:rFonts w:ascii="Calibri" w:hAnsi="Calibri" w:cs="Calibri"/>
                <w:lang w:val="en-GB"/>
              </w:rPr>
              <w:t>15</w:t>
            </w:r>
            <w:r w:rsidRPr="00476DF6">
              <w:rPr>
                <w:rFonts w:ascii="Calibri" w:hAnsi="Calibri" w:cs="Calibri"/>
                <w:lang w:val="en-GB"/>
              </w:rPr>
              <w:t>-1</w:t>
            </w:r>
            <w:r w:rsidR="00AD5E8A" w:rsidRPr="00476DF6">
              <w:rPr>
                <w:rFonts w:ascii="Calibri" w:hAnsi="Calibri" w:cs="Calibri"/>
                <w:lang w:val="en-GB"/>
              </w:rPr>
              <w:t>8</w:t>
            </w:r>
            <w:r w:rsidRPr="00476DF6">
              <w:rPr>
                <w:rFonts w:ascii="Calibri" w:hAnsi="Calibri" w:cs="Calibri"/>
                <w:lang w:val="en-GB"/>
              </w:rPr>
              <w:t>.00</w:t>
            </w:r>
          </w:p>
        </w:tc>
        <w:tc>
          <w:tcPr>
            <w:tcW w:w="3543" w:type="dxa"/>
            <w:tcBorders>
              <w:top w:val="single" w:sz="4" w:space="0" w:color="auto"/>
              <w:left w:val="single" w:sz="4" w:space="0" w:color="auto"/>
              <w:bottom w:val="single" w:sz="4" w:space="0" w:color="auto"/>
              <w:right w:val="single" w:sz="4" w:space="0" w:color="auto"/>
            </w:tcBorders>
            <w:hideMark/>
          </w:tcPr>
          <w:p w14:paraId="2D2CC8EC" w14:textId="77777777" w:rsidR="007076BE" w:rsidRPr="00476DF6" w:rsidRDefault="007076BE" w:rsidP="00CD1394">
            <w:pPr>
              <w:spacing w:before="120" w:after="120" w:line="247" w:lineRule="auto"/>
              <w:rPr>
                <w:rFonts w:ascii="Calibri" w:hAnsi="Calibri" w:cs="Calibri"/>
                <w:lang w:val="en-GB"/>
              </w:rPr>
            </w:pPr>
            <w:r w:rsidRPr="00476DF6">
              <w:rPr>
                <w:rFonts w:ascii="Calibri" w:hAnsi="Calibri" w:cs="Calibri"/>
                <w:lang w:val="en-GB"/>
              </w:rPr>
              <w:t>Closing remarks</w:t>
            </w:r>
          </w:p>
        </w:tc>
        <w:tc>
          <w:tcPr>
            <w:tcW w:w="3918" w:type="dxa"/>
            <w:tcBorders>
              <w:top w:val="single" w:sz="4" w:space="0" w:color="auto"/>
              <w:left w:val="single" w:sz="4" w:space="0" w:color="auto"/>
              <w:bottom w:val="single" w:sz="4" w:space="0" w:color="auto"/>
              <w:right w:val="single" w:sz="4" w:space="0" w:color="auto"/>
            </w:tcBorders>
          </w:tcPr>
          <w:p w14:paraId="2A24D23D" w14:textId="4CD523EE" w:rsidR="007076BE" w:rsidRPr="00476DF6" w:rsidRDefault="00AD5E8A" w:rsidP="00CD1394">
            <w:pPr>
              <w:spacing w:before="120" w:after="120" w:line="247" w:lineRule="auto"/>
              <w:rPr>
                <w:rFonts w:ascii="Calibri" w:hAnsi="Calibri" w:cs="Calibri"/>
                <w:lang w:val="en-GB"/>
              </w:rPr>
            </w:pPr>
            <w:r w:rsidRPr="00476DF6">
              <w:rPr>
                <w:rFonts w:ascii="Calibri" w:hAnsi="Calibri" w:cs="Calibri"/>
                <w:lang w:val="en-GB"/>
              </w:rPr>
              <w:t xml:space="preserve"> </w:t>
            </w:r>
          </w:p>
        </w:tc>
      </w:tr>
    </w:tbl>
    <w:p w14:paraId="7605B21B" w14:textId="77777777" w:rsidR="007076BE" w:rsidRPr="00464714" w:rsidRDefault="007076BE" w:rsidP="00CD1394">
      <w:pPr>
        <w:spacing w:before="120" w:after="120" w:line="247" w:lineRule="auto"/>
        <w:rPr>
          <w:rFonts w:ascii="Times New Roman" w:hAnsi="Times New Roman" w:cs="Times New Roman"/>
          <w:color w:val="C00000"/>
          <w:sz w:val="26"/>
          <w:szCs w:val="26"/>
          <w:lang w:val="en-GB"/>
        </w:rPr>
      </w:pPr>
    </w:p>
    <w:p w14:paraId="208AB046" w14:textId="77777777" w:rsidR="005323D7" w:rsidRPr="00464714" w:rsidRDefault="005323D7" w:rsidP="00CD1394">
      <w:pPr>
        <w:spacing w:before="120" w:after="120" w:line="247" w:lineRule="auto"/>
        <w:jc w:val="both"/>
        <w:rPr>
          <w:rFonts w:cstheme="minorHAnsi"/>
          <w:lang w:val="en-GB"/>
        </w:rPr>
      </w:pPr>
    </w:p>
    <w:p w14:paraId="1E1C2C02" w14:textId="211D6BED" w:rsidR="005323D7" w:rsidRPr="00464714" w:rsidRDefault="005323D7" w:rsidP="00CD1394">
      <w:pPr>
        <w:spacing w:before="120" w:after="120" w:line="247" w:lineRule="auto"/>
        <w:jc w:val="both"/>
        <w:rPr>
          <w:rFonts w:cstheme="minorHAnsi"/>
          <w:lang w:val="en-GB"/>
        </w:rPr>
      </w:pPr>
    </w:p>
    <w:sectPr w:rsidR="005323D7" w:rsidRPr="00464714" w:rsidSect="00EF56CC">
      <w:footerReference w:type="default" r:id="rId11"/>
      <w:pgSz w:w="11901" w:h="16817"/>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8F8E" w14:textId="77777777" w:rsidR="00085841" w:rsidRDefault="00085841" w:rsidP="008A0E20">
      <w:pPr>
        <w:spacing w:after="0" w:line="240" w:lineRule="auto"/>
      </w:pPr>
      <w:r>
        <w:separator/>
      </w:r>
    </w:p>
  </w:endnote>
  <w:endnote w:type="continuationSeparator" w:id="0">
    <w:p w14:paraId="7228D622" w14:textId="77777777" w:rsidR="00085841" w:rsidRDefault="00085841" w:rsidP="008A0E20">
      <w:pPr>
        <w:spacing w:after="0" w:line="240" w:lineRule="auto"/>
      </w:pPr>
      <w:r>
        <w:continuationSeparator/>
      </w:r>
    </w:p>
  </w:endnote>
  <w:endnote w:type="continuationNotice" w:id="1">
    <w:p w14:paraId="0FC374D3" w14:textId="77777777" w:rsidR="00085841" w:rsidRDefault="00085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C379" w14:textId="41E34292" w:rsidR="008A0E20" w:rsidRPr="00542638" w:rsidRDefault="008A0E20" w:rsidP="00970DA6">
    <w:pPr>
      <w:pStyle w:val="Footer"/>
      <w:jc w:val="right"/>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A309" w14:textId="77777777" w:rsidR="00085841" w:rsidRDefault="00085841" w:rsidP="008A0E20">
      <w:pPr>
        <w:spacing w:after="0" w:line="240" w:lineRule="auto"/>
      </w:pPr>
      <w:r>
        <w:separator/>
      </w:r>
    </w:p>
  </w:footnote>
  <w:footnote w:type="continuationSeparator" w:id="0">
    <w:p w14:paraId="35EB7472" w14:textId="77777777" w:rsidR="00085841" w:rsidRDefault="00085841" w:rsidP="008A0E20">
      <w:pPr>
        <w:spacing w:after="0" w:line="240" w:lineRule="auto"/>
      </w:pPr>
      <w:r>
        <w:continuationSeparator/>
      </w:r>
    </w:p>
  </w:footnote>
  <w:footnote w:type="continuationNotice" w:id="1">
    <w:p w14:paraId="1A0CD7A7" w14:textId="77777777" w:rsidR="00085841" w:rsidRDefault="00085841">
      <w:pPr>
        <w:spacing w:after="0" w:line="240" w:lineRule="auto"/>
      </w:pPr>
    </w:p>
  </w:footnote>
  <w:footnote w:id="2">
    <w:p w14:paraId="77DA6B07" w14:textId="76EB5E22" w:rsidR="38DEFA47" w:rsidRDefault="38DEFA47" w:rsidP="38DEFA47">
      <w:pPr>
        <w:tabs>
          <w:tab w:val="left" w:pos="142"/>
        </w:tabs>
        <w:spacing w:after="0"/>
        <w:ind w:left="142" w:hanging="142"/>
        <w:jc w:val="both"/>
      </w:pPr>
      <w:r w:rsidRPr="38DEFA47">
        <w:rPr>
          <w:rStyle w:val="FootnoteReference"/>
        </w:rPr>
        <w:footnoteRef/>
      </w:r>
      <w:r w:rsidR="01D407C9">
        <w:t xml:space="preserve"> </w:t>
      </w:r>
      <w:hyperlink r:id="rId1" w:history="1">
        <w:r w:rsidR="01D407C9" w:rsidRPr="38DEFA47">
          <w:rPr>
            <w:rStyle w:val="Hyperlink"/>
            <w:rFonts w:ascii="Verdana" w:eastAsia="Verdana" w:hAnsi="Verdana" w:cs="Verdana"/>
            <w:sz w:val="18"/>
            <w:szCs w:val="18"/>
            <w:lang w:val="en-US"/>
          </w:rPr>
          <w:t>Adapt now: a global call for leadership on climate resilience, Global Commission on Adaptation (2019)</w:t>
        </w:r>
      </w:hyperlink>
    </w:p>
  </w:footnote>
  <w:footnote w:id="3">
    <w:p w14:paraId="6CA809F1" w14:textId="2E55134B" w:rsidR="00FB5F93" w:rsidRPr="002D68A9" w:rsidRDefault="00FB5F93">
      <w:pPr>
        <w:pStyle w:val="FootnoteText"/>
        <w:rPr>
          <w:sz w:val="18"/>
          <w:szCs w:val="18"/>
        </w:rPr>
      </w:pPr>
      <w:r>
        <w:rPr>
          <w:rStyle w:val="FootnoteReference"/>
        </w:rPr>
        <w:footnoteRef/>
      </w:r>
      <w:r>
        <w:t xml:space="preserve"> </w:t>
      </w:r>
      <w:hyperlink r:id="rId2" w:history="1">
        <w:r w:rsidRPr="002D68A9">
          <w:rPr>
            <w:rStyle w:val="Hyperlink"/>
            <w:sz w:val="18"/>
            <w:szCs w:val="18"/>
          </w:rPr>
          <w:t>https://www.preventionweb.net/publication/early-warnings-all-executive-action-plan-2023-2027</w:t>
        </w:r>
      </w:hyperlink>
    </w:p>
    <w:p w14:paraId="6A16823D" w14:textId="77777777" w:rsidR="00FB5F93" w:rsidRPr="007F0DBA" w:rsidRDefault="00FB5F9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095"/>
    <w:multiLevelType w:val="hybridMultilevel"/>
    <w:tmpl w:val="5210982E"/>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BC1FD6"/>
    <w:multiLevelType w:val="hybridMultilevel"/>
    <w:tmpl w:val="559251A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09308C"/>
    <w:multiLevelType w:val="multilevel"/>
    <w:tmpl w:val="6158F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75C02"/>
    <w:multiLevelType w:val="hybridMultilevel"/>
    <w:tmpl w:val="F5FC54B0"/>
    <w:lvl w:ilvl="0" w:tplc="6C26740C">
      <w:start w:val="1"/>
      <w:numFmt w:val="bullet"/>
      <w:lvlText w:val="Ø"/>
      <w:lvlJc w:val="left"/>
      <w:pPr>
        <w:tabs>
          <w:tab w:val="num" w:pos="720"/>
        </w:tabs>
        <w:ind w:left="720" w:hanging="360"/>
      </w:pPr>
      <w:rPr>
        <w:rFonts w:ascii="Wingdings" w:hAnsi="Wingdings" w:hint="default"/>
      </w:rPr>
    </w:lvl>
    <w:lvl w:ilvl="1" w:tplc="7ACAFA0A" w:tentative="1">
      <w:start w:val="1"/>
      <w:numFmt w:val="bullet"/>
      <w:lvlText w:val="Ø"/>
      <w:lvlJc w:val="left"/>
      <w:pPr>
        <w:tabs>
          <w:tab w:val="num" w:pos="1440"/>
        </w:tabs>
        <w:ind w:left="1440" w:hanging="360"/>
      </w:pPr>
      <w:rPr>
        <w:rFonts w:ascii="Wingdings" w:hAnsi="Wingdings" w:hint="default"/>
      </w:rPr>
    </w:lvl>
    <w:lvl w:ilvl="2" w:tplc="F84646A6" w:tentative="1">
      <w:start w:val="1"/>
      <w:numFmt w:val="bullet"/>
      <w:lvlText w:val="Ø"/>
      <w:lvlJc w:val="left"/>
      <w:pPr>
        <w:tabs>
          <w:tab w:val="num" w:pos="2160"/>
        </w:tabs>
        <w:ind w:left="2160" w:hanging="360"/>
      </w:pPr>
      <w:rPr>
        <w:rFonts w:ascii="Wingdings" w:hAnsi="Wingdings" w:hint="default"/>
      </w:rPr>
    </w:lvl>
    <w:lvl w:ilvl="3" w:tplc="C7FCC1E6" w:tentative="1">
      <w:start w:val="1"/>
      <w:numFmt w:val="bullet"/>
      <w:lvlText w:val="Ø"/>
      <w:lvlJc w:val="left"/>
      <w:pPr>
        <w:tabs>
          <w:tab w:val="num" w:pos="2880"/>
        </w:tabs>
        <w:ind w:left="2880" w:hanging="360"/>
      </w:pPr>
      <w:rPr>
        <w:rFonts w:ascii="Wingdings" w:hAnsi="Wingdings" w:hint="default"/>
      </w:rPr>
    </w:lvl>
    <w:lvl w:ilvl="4" w:tplc="1272F942" w:tentative="1">
      <w:start w:val="1"/>
      <w:numFmt w:val="bullet"/>
      <w:lvlText w:val="Ø"/>
      <w:lvlJc w:val="left"/>
      <w:pPr>
        <w:tabs>
          <w:tab w:val="num" w:pos="3600"/>
        </w:tabs>
        <w:ind w:left="3600" w:hanging="360"/>
      </w:pPr>
      <w:rPr>
        <w:rFonts w:ascii="Wingdings" w:hAnsi="Wingdings" w:hint="default"/>
      </w:rPr>
    </w:lvl>
    <w:lvl w:ilvl="5" w:tplc="F98AB28E" w:tentative="1">
      <w:start w:val="1"/>
      <w:numFmt w:val="bullet"/>
      <w:lvlText w:val="Ø"/>
      <w:lvlJc w:val="left"/>
      <w:pPr>
        <w:tabs>
          <w:tab w:val="num" w:pos="4320"/>
        </w:tabs>
        <w:ind w:left="4320" w:hanging="360"/>
      </w:pPr>
      <w:rPr>
        <w:rFonts w:ascii="Wingdings" w:hAnsi="Wingdings" w:hint="default"/>
      </w:rPr>
    </w:lvl>
    <w:lvl w:ilvl="6" w:tplc="71C4D392" w:tentative="1">
      <w:start w:val="1"/>
      <w:numFmt w:val="bullet"/>
      <w:lvlText w:val="Ø"/>
      <w:lvlJc w:val="left"/>
      <w:pPr>
        <w:tabs>
          <w:tab w:val="num" w:pos="5040"/>
        </w:tabs>
        <w:ind w:left="5040" w:hanging="360"/>
      </w:pPr>
      <w:rPr>
        <w:rFonts w:ascii="Wingdings" w:hAnsi="Wingdings" w:hint="default"/>
      </w:rPr>
    </w:lvl>
    <w:lvl w:ilvl="7" w:tplc="13D41692" w:tentative="1">
      <w:start w:val="1"/>
      <w:numFmt w:val="bullet"/>
      <w:lvlText w:val="Ø"/>
      <w:lvlJc w:val="left"/>
      <w:pPr>
        <w:tabs>
          <w:tab w:val="num" w:pos="5760"/>
        </w:tabs>
        <w:ind w:left="5760" w:hanging="360"/>
      </w:pPr>
      <w:rPr>
        <w:rFonts w:ascii="Wingdings" w:hAnsi="Wingdings" w:hint="default"/>
      </w:rPr>
    </w:lvl>
    <w:lvl w:ilvl="8" w:tplc="5F440F3A" w:tentative="1">
      <w:start w:val="1"/>
      <w:numFmt w:val="bullet"/>
      <w:lvlText w:val="Ø"/>
      <w:lvlJc w:val="left"/>
      <w:pPr>
        <w:tabs>
          <w:tab w:val="num" w:pos="6480"/>
        </w:tabs>
        <w:ind w:left="6480" w:hanging="360"/>
      </w:pPr>
      <w:rPr>
        <w:rFonts w:ascii="Wingdings" w:hAnsi="Wingdings" w:hint="default"/>
      </w:rPr>
    </w:lvl>
  </w:abstractNum>
  <w:abstractNum w:abstractNumId="4" w15:restartNumberingAfterBreak="0">
    <w:nsid w:val="24A22000"/>
    <w:multiLevelType w:val="hybridMultilevel"/>
    <w:tmpl w:val="C392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0511E"/>
    <w:multiLevelType w:val="hybridMultilevel"/>
    <w:tmpl w:val="667C3D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715608"/>
    <w:multiLevelType w:val="multilevel"/>
    <w:tmpl w:val="279C1740"/>
    <w:lvl w:ilvl="0">
      <w:start w:val="1"/>
      <w:numFmt w:val="bullet"/>
      <w:lvlText w:val=""/>
      <w:lvlJc w:val="left"/>
      <w:pPr>
        <w:ind w:left="720" w:hanging="360"/>
      </w:pPr>
      <w:rPr>
        <w:rFonts w:ascii="Symbol" w:hAnsi="Symbol" w:hint="default"/>
      </w:rPr>
    </w:lvl>
    <w:lvl w:ilvl="1">
      <w:start w:val="17"/>
      <w:numFmt w:val="bullet"/>
      <w:lvlText w:val="-"/>
      <w:lvlJc w:val="left"/>
      <w:pPr>
        <w:ind w:left="1440" w:hanging="360"/>
      </w:pPr>
      <w:rPr>
        <w:rFonts w:ascii="Calibri" w:eastAsiaTheme="minorHAnsi" w:hAnsi="Calibri"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75D7A"/>
    <w:multiLevelType w:val="multilevel"/>
    <w:tmpl w:val="618A477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617CA"/>
    <w:multiLevelType w:val="hybridMultilevel"/>
    <w:tmpl w:val="B2B0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5094E"/>
    <w:multiLevelType w:val="hybridMultilevel"/>
    <w:tmpl w:val="3004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72313"/>
    <w:multiLevelType w:val="hybridMultilevel"/>
    <w:tmpl w:val="D0E2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84ABC"/>
    <w:multiLevelType w:val="hybridMultilevel"/>
    <w:tmpl w:val="BA6C64DE"/>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49422782"/>
    <w:multiLevelType w:val="hybridMultilevel"/>
    <w:tmpl w:val="A142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D285F"/>
    <w:multiLevelType w:val="hybridMultilevel"/>
    <w:tmpl w:val="E00261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C505E31"/>
    <w:multiLevelType w:val="hybridMultilevel"/>
    <w:tmpl w:val="A008D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D207F15"/>
    <w:multiLevelType w:val="hybridMultilevel"/>
    <w:tmpl w:val="5DB8F02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4E694B42"/>
    <w:multiLevelType w:val="hybridMultilevel"/>
    <w:tmpl w:val="996896C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3AE77B0"/>
    <w:multiLevelType w:val="hybridMultilevel"/>
    <w:tmpl w:val="4C6C4D2A"/>
    <w:lvl w:ilvl="0" w:tplc="08090001">
      <w:start w:val="1"/>
      <w:numFmt w:val="bullet"/>
      <w:lvlText w:val=""/>
      <w:lvlJc w:val="left"/>
      <w:pPr>
        <w:ind w:left="684" w:hanging="360"/>
      </w:pPr>
      <w:rPr>
        <w:rFonts w:ascii="Symbol" w:hAnsi="Symbol"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18" w15:restartNumberingAfterBreak="0">
    <w:nsid w:val="5D3E6B5A"/>
    <w:multiLevelType w:val="hybridMultilevel"/>
    <w:tmpl w:val="539E48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A17F1E"/>
    <w:multiLevelType w:val="hybridMultilevel"/>
    <w:tmpl w:val="D9483D4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68CC32E8"/>
    <w:multiLevelType w:val="multilevel"/>
    <w:tmpl w:val="5E34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57778A"/>
    <w:multiLevelType w:val="hybridMultilevel"/>
    <w:tmpl w:val="5686B2E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7B76C8B"/>
    <w:multiLevelType w:val="hybridMultilevel"/>
    <w:tmpl w:val="559251A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5546840">
    <w:abstractNumId w:val="13"/>
  </w:num>
  <w:num w:numId="2" w16cid:durableId="880169817">
    <w:abstractNumId w:val="14"/>
  </w:num>
  <w:num w:numId="3" w16cid:durableId="790175139">
    <w:abstractNumId w:val="19"/>
  </w:num>
  <w:num w:numId="4" w16cid:durableId="315695232">
    <w:abstractNumId w:val="18"/>
  </w:num>
  <w:num w:numId="5" w16cid:durableId="2083016937">
    <w:abstractNumId w:val="5"/>
  </w:num>
  <w:num w:numId="6" w16cid:durableId="1477379987">
    <w:abstractNumId w:val="21"/>
  </w:num>
  <w:num w:numId="7" w16cid:durableId="908733983">
    <w:abstractNumId w:val="11"/>
  </w:num>
  <w:num w:numId="8" w16cid:durableId="349138613">
    <w:abstractNumId w:val="0"/>
  </w:num>
  <w:num w:numId="9" w16cid:durableId="1515455744">
    <w:abstractNumId w:val="1"/>
  </w:num>
  <w:num w:numId="10" w16cid:durableId="2022076086">
    <w:abstractNumId w:val="16"/>
  </w:num>
  <w:num w:numId="11" w16cid:durableId="257754661">
    <w:abstractNumId w:val="15"/>
  </w:num>
  <w:num w:numId="12" w16cid:durableId="2004697873">
    <w:abstractNumId w:val="7"/>
  </w:num>
  <w:num w:numId="13" w16cid:durableId="275603980">
    <w:abstractNumId w:val="20"/>
  </w:num>
  <w:num w:numId="14" w16cid:durableId="648359828">
    <w:abstractNumId w:val="2"/>
  </w:num>
  <w:num w:numId="15" w16cid:durableId="5183162">
    <w:abstractNumId w:val="8"/>
  </w:num>
  <w:num w:numId="16" w16cid:durableId="1370956841">
    <w:abstractNumId w:val="6"/>
  </w:num>
  <w:num w:numId="17" w16cid:durableId="1621765333">
    <w:abstractNumId w:val="3"/>
  </w:num>
  <w:num w:numId="18" w16cid:durableId="1442066309">
    <w:abstractNumId w:val="22"/>
  </w:num>
  <w:num w:numId="19" w16cid:durableId="417214151">
    <w:abstractNumId w:val="10"/>
  </w:num>
  <w:num w:numId="20" w16cid:durableId="1224214947">
    <w:abstractNumId w:val="9"/>
  </w:num>
  <w:num w:numId="21" w16cid:durableId="160239778">
    <w:abstractNumId w:val="17"/>
  </w:num>
  <w:num w:numId="22" w16cid:durableId="1767964777">
    <w:abstractNumId w:val="12"/>
  </w:num>
  <w:num w:numId="23" w16cid:durableId="856426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10"/>
    <w:rsid w:val="0001250F"/>
    <w:rsid w:val="00012FF2"/>
    <w:rsid w:val="00026E0C"/>
    <w:rsid w:val="0003577B"/>
    <w:rsid w:val="00040A28"/>
    <w:rsid w:val="00043530"/>
    <w:rsid w:val="00045E4E"/>
    <w:rsid w:val="00062596"/>
    <w:rsid w:val="0008511B"/>
    <w:rsid w:val="00085841"/>
    <w:rsid w:val="00090CDB"/>
    <w:rsid w:val="00093A19"/>
    <w:rsid w:val="00094838"/>
    <w:rsid w:val="000A777E"/>
    <w:rsid w:val="000B3220"/>
    <w:rsid w:val="000B7663"/>
    <w:rsid w:val="000C73B1"/>
    <w:rsid w:val="000C7B30"/>
    <w:rsid w:val="000D3F83"/>
    <w:rsid w:val="000D498C"/>
    <w:rsid w:val="000D61D5"/>
    <w:rsid w:val="000E49DB"/>
    <w:rsid w:val="000E62A8"/>
    <w:rsid w:val="000F09CD"/>
    <w:rsid w:val="0011122E"/>
    <w:rsid w:val="00112C7E"/>
    <w:rsid w:val="00115CFE"/>
    <w:rsid w:val="00116FF1"/>
    <w:rsid w:val="00121541"/>
    <w:rsid w:val="0012157A"/>
    <w:rsid w:val="00130BDE"/>
    <w:rsid w:val="001330BC"/>
    <w:rsid w:val="00133361"/>
    <w:rsid w:val="001403F9"/>
    <w:rsid w:val="0014246E"/>
    <w:rsid w:val="00142C09"/>
    <w:rsid w:val="001605C5"/>
    <w:rsid w:val="00164486"/>
    <w:rsid w:val="00165846"/>
    <w:rsid w:val="00171412"/>
    <w:rsid w:val="001719EE"/>
    <w:rsid w:val="00172C95"/>
    <w:rsid w:val="00173D93"/>
    <w:rsid w:val="001770D0"/>
    <w:rsid w:val="001778BE"/>
    <w:rsid w:val="00180DB4"/>
    <w:rsid w:val="00193E93"/>
    <w:rsid w:val="0019412D"/>
    <w:rsid w:val="00197B0F"/>
    <w:rsid w:val="001A1F1D"/>
    <w:rsid w:val="001A462E"/>
    <w:rsid w:val="001A483C"/>
    <w:rsid w:val="001B7C99"/>
    <w:rsid w:val="001C3500"/>
    <w:rsid w:val="001C47F9"/>
    <w:rsid w:val="001D447D"/>
    <w:rsid w:val="001E1471"/>
    <w:rsid w:val="001E2067"/>
    <w:rsid w:val="001E4BEA"/>
    <w:rsid w:val="001F4D8B"/>
    <w:rsid w:val="001F4DCF"/>
    <w:rsid w:val="0020714E"/>
    <w:rsid w:val="002110AF"/>
    <w:rsid w:val="002118C0"/>
    <w:rsid w:val="00217243"/>
    <w:rsid w:val="00227DB6"/>
    <w:rsid w:val="002338AA"/>
    <w:rsid w:val="002418F1"/>
    <w:rsid w:val="002453BF"/>
    <w:rsid w:val="00247116"/>
    <w:rsid w:val="002655A1"/>
    <w:rsid w:val="00274501"/>
    <w:rsid w:val="002864FD"/>
    <w:rsid w:val="00291864"/>
    <w:rsid w:val="00296078"/>
    <w:rsid w:val="002A2210"/>
    <w:rsid w:val="002A65D5"/>
    <w:rsid w:val="002B2870"/>
    <w:rsid w:val="002B3543"/>
    <w:rsid w:val="002B506F"/>
    <w:rsid w:val="002B568C"/>
    <w:rsid w:val="002C2377"/>
    <w:rsid w:val="002C3F66"/>
    <w:rsid w:val="002C5789"/>
    <w:rsid w:val="002C5FE8"/>
    <w:rsid w:val="002D12DF"/>
    <w:rsid w:val="002D2689"/>
    <w:rsid w:val="002D2B28"/>
    <w:rsid w:val="002D68A9"/>
    <w:rsid w:val="002E126D"/>
    <w:rsid w:val="002E43CE"/>
    <w:rsid w:val="002E51F6"/>
    <w:rsid w:val="002F18E6"/>
    <w:rsid w:val="002F42E3"/>
    <w:rsid w:val="002F58E4"/>
    <w:rsid w:val="002F5FB3"/>
    <w:rsid w:val="002F6881"/>
    <w:rsid w:val="00302F51"/>
    <w:rsid w:val="003109DF"/>
    <w:rsid w:val="00322AE1"/>
    <w:rsid w:val="00322C56"/>
    <w:rsid w:val="00332FD1"/>
    <w:rsid w:val="00336613"/>
    <w:rsid w:val="003376A2"/>
    <w:rsid w:val="0034385F"/>
    <w:rsid w:val="003452D9"/>
    <w:rsid w:val="003513A9"/>
    <w:rsid w:val="00351A35"/>
    <w:rsid w:val="003659BD"/>
    <w:rsid w:val="00383296"/>
    <w:rsid w:val="00384935"/>
    <w:rsid w:val="00394298"/>
    <w:rsid w:val="003A4E1D"/>
    <w:rsid w:val="003A5E15"/>
    <w:rsid w:val="003A7A8C"/>
    <w:rsid w:val="003B083B"/>
    <w:rsid w:val="003B283F"/>
    <w:rsid w:val="003C2C0C"/>
    <w:rsid w:val="003E61DE"/>
    <w:rsid w:val="003F210D"/>
    <w:rsid w:val="00403490"/>
    <w:rsid w:val="004066BF"/>
    <w:rsid w:val="004168BA"/>
    <w:rsid w:val="00425FAE"/>
    <w:rsid w:val="00436AC8"/>
    <w:rsid w:val="0044381D"/>
    <w:rsid w:val="00447C26"/>
    <w:rsid w:val="0045373F"/>
    <w:rsid w:val="00462906"/>
    <w:rsid w:val="00462C8B"/>
    <w:rsid w:val="00464714"/>
    <w:rsid w:val="004659AE"/>
    <w:rsid w:val="00466C65"/>
    <w:rsid w:val="0047585C"/>
    <w:rsid w:val="00476DF6"/>
    <w:rsid w:val="00482CAB"/>
    <w:rsid w:val="00487626"/>
    <w:rsid w:val="0049398D"/>
    <w:rsid w:val="004957FB"/>
    <w:rsid w:val="004A295A"/>
    <w:rsid w:val="004A4328"/>
    <w:rsid w:val="004A5BC7"/>
    <w:rsid w:val="004A699C"/>
    <w:rsid w:val="004A7A6F"/>
    <w:rsid w:val="004C0B90"/>
    <w:rsid w:val="004D290B"/>
    <w:rsid w:val="004D3785"/>
    <w:rsid w:val="004D5F75"/>
    <w:rsid w:val="004E0786"/>
    <w:rsid w:val="004E7560"/>
    <w:rsid w:val="004E7AD8"/>
    <w:rsid w:val="00502790"/>
    <w:rsid w:val="0051410E"/>
    <w:rsid w:val="0052743F"/>
    <w:rsid w:val="005276A6"/>
    <w:rsid w:val="00530680"/>
    <w:rsid w:val="0053161D"/>
    <w:rsid w:val="005323D7"/>
    <w:rsid w:val="00533059"/>
    <w:rsid w:val="005346A6"/>
    <w:rsid w:val="00542638"/>
    <w:rsid w:val="0054671A"/>
    <w:rsid w:val="00557E3A"/>
    <w:rsid w:val="00557E8B"/>
    <w:rsid w:val="00560A21"/>
    <w:rsid w:val="00562664"/>
    <w:rsid w:val="00565061"/>
    <w:rsid w:val="00566F0F"/>
    <w:rsid w:val="00567F9E"/>
    <w:rsid w:val="00572DA8"/>
    <w:rsid w:val="0057307B"/>
    <w:rsid w:val="00575538"/>
    <w:rsid w:val="00581C1A"/>
    <w:rsid w:val="005973DE"/>
    <w:rsid w:val="005A0677"/>
    <w:rsid w:val="005A7F8A"/>
    <w:rsid w:val="005B6F2B"/>
    <w:rsid w:val="005C1CCF"/>
    <w:rsid w:val="005C7DA5"/>
    <w:rsid w:val="005D0860"/>
    <w:rsid w:val="005D0D33"/>
    <w:rsid w:val="005D5E4D"/>
    <w:rsid w:val="005D7F27"/>
    <w:rsid w:val="005E523F"/>
    <w:rsid w:val="005F3285"/>
    <w:rsid w:val="005F39A8"/>
    <w:rsid w:val="005F741A"/>
    <w:rsid w:val="00603ABA"/>
    <w:rsid w:val="00604767"/>
    <w:rsid w:val="00611A39"/>
    <w:rsid w:val="006206FF"/>
    <w:rsid w:val="00620C77"/>
    <w:rsid w:val="00621F4A"/>
    <w:rsid w:val="00626660"/>
    <w:rsid w:val="006305D2"/>
    <w:rsid w:val="00633312"/>
    <w:rsid w:val="00633D3B"/>
    <w:rsid w:val="00634378"/>
    <w:rsid w:val="00636854"/>
    <w:rsid w:val="00653308"/>
    <w:rsid w:val="00655081"/>
    <w:rsid w:val="006556B6"/>
    <w:rsid w:val="0065746A"/>
    <w:rsid w:val="00657859"/>
    <w:rsid w:val="006647CD"/>
    <w:rsid w:val="00664A6B"/>
    <w:rsid w:val="00667566"/>
    <w:rsid w:val="00677748"/>
    <w:rsid w:val="006940C9"/>
    <w:rsid w:val="00695DF5"/>
    <w:rsid w:val="006A1160"/>
    <w:rsid w:val="006A28BB"/>
    <w:rsid w:val="006A2E99"/>
    <w:rsid w:val="006B227E"/>
    <w:rsid w:val="006B6AF6"/>
    <w:rsid w:val="006D6208"/>
    <w:rsid w:val="006E305B"/>
    <w:rsid w:val="006E6EFF"/>
    <w:rsid w:val="006E7151"/>
    <w:rsid w:val="006F3D7F"/>
    <w:rsid w:val="0070652B"/>
    <w:rsid w:val="007076BE"/>
    <w:rsid w:val="007134E1"/>
    <w:rsid w:val="00715250"/>
    <w:rsid w:val="007166F6"/>
    <w:rsid w:val="00723D02"/>
    <w:rsid w:val="00725282"/>
    <w:rsid w:val="0072599E"/>
    <w:rsid w:val="00731FF3"/>
    <w:rsid w:val="007328E5"/>
    <w:rsid w:val="00743A03"/>
    <w:rsid w:val="007479DF"/>
    <w:rsid w:val="00751591"/>
    <w:rsid w:val="0075516E"/>
    <w:rsid w:val="00770745"/>
    <w:rsid w:val="007722C6"/>
    <w:rsid w:val="0077529A"/>
    <w:rsid w:val="00780C66"/>
    <w:rsid w:val="00781281"/>
    <w:rsid w:val="007842F7"/>
    <w:rsid w:val="00792AE1"/>
    <w:rsid w:val="007959C0"/>
    <w:rsid w:val="00795BC0"/>
    <w:rsid w:val="007B41C6"/>
    <w:rsid w:val="007B5FB8"/>
    <w:rsid w:val="007C5676"/>
    <w:rsid w:val="007C5D39"/>
    <w:rsid w:val="007D0049"/>
    <w:rsid w:val="007D44D8"/>
    <w:rsid w:val="007D6485"/>
    <w:rsid w:val="007E0AA9"/>
    <w:rsid w:val="007E0C87"/>
    <w:rsid w:val="007E14CF"/>
    <w:rsid w:val="007E1AF6"/>
    <w:rsid w:val="007F0DBA"/>
    <w:rsid w:val="007F330E"/>
    <w:rsid w:val="007F7989"/>
    <w:rsid w:val="00815EEC"/>
    <w:rsid w:val="00834CF4"/>
    <w:rsid w:val="00840806"/>
    <w:rsid w:val="00840FF0"/>
    <w:rsid w:val="0084744E"/>
    <w:rsid w:val="008474D2"/>
    <w:rsid w:val="00847DAF"/>
    <w:rsid w:val="00847E9B"/>
    <w:rsid w:val="008516CA"/>
    <w:rsid w:val="00853C1A"/>
    <w:rsid w:val="00854FF4"/>
    <w:rsid w:val="00867040"/>
    <w:rsid w:val="00872A74"/>
    <w:rsid w:val="00872E60"/>
    <w:rsid w:val="008746B8"/>
    <w:rsid w:val="00880B77"/>
    <w:rsid w:val="008819C5"/>
    <w:rsid w:val="00881C7F"/>
    <w:rsid w:val="00884BB2"/>
    <w:rsid w:val="00890740"/>
    <w:rsid w:val="008A0E20"/>
    <w:rsid w:val="008A1F1D"/>
    <w:rsid w:val="008A5E60"/>
    <w:rsid w:val="008C266B"/>
    <w:rsid w:val="008C305C"/>
    <w:rsid w:val="008E1C1C"/>
    <w:rsid w:val="008E2793"/>
    <w:rsid w:val="008E5AE4"/>
    <w:rsid w:val="008E7773"/>
    <w:rsid w:val="008F13D8"/>
    <w:rsid w:val="00902CCE"/>
    <w:rsid w:val="0090606B"/>
    <w:rsid w:val="00907F33"/>
    <w:rsid w:val="0091279E"/>
    <w:rsid w:val="0091526A"/>
    <w:rsid w:val="00916CE6"/>
    <w:rsid w:val="00917223"/>
    <w:rsid w:val="009173BB"/>
    <w:rsid w:val="0092274A"/>
    <w:rsid w:val="00923692"/>
    <w:rsid w:val="00923D3D"/>
    <w:rsid w:val="009308D0"/>
    <w:rsid w:val="00930CC9"/>
    <w:rsid w:val="009325C3"/>
    <w:rsid w:val="00933D90"/>
    <w:rsid w:val="009352D2"/>
    <w:rsid w:val="00950EF1"/>
    <w:rsid w:val="009512F9"/>
    <w:rsid w:val="00951A5D"/>
    <w:rsid w:val="00955BC5"/>
    <w:rsid w:val="00961192"/>
    <w:rsid w:val="009664CB"/>
    <w:rsid w:val="00970DA6"/>
    <w:rsid w:val="00984E4B"/>
    <w:rsid w:val="00985C5E"/>
    <w:rsid w:val="00986EBC"/>
    <w:rsid w:val="009A6601"/>
    <w:rsid w:val="009B4595"/>
    <w:rsid w:val="009C3AAF"/>
    <w:rsid w:val="009D24DB"/>
    <w:rsid w:val="009E305B"/>
    <w:rsid w:val="009E6609"/>
    <w:rsid w:val="009E7DB0"/>
    <w:rsid w:val="009F0F68"/>
    <w:rsid w:val="00A0394E"/>
    <w:rsid w:val="00A03969"/>
    <w:rsid w:val="00A05AF4"/>
    <w:rsid w:val="00A123E8"/>
    <w:rsid w:val="00A23498"/>
    <w:rsid w:val="00A23D56"/>
    <w:rsid w:val="00A24875"/>
    <w:rsid w:val="00A30A7F"/>
    <w:rsid w:val="00A406A8"/>
    <w:rsid w:val="00A42E61"/>
    <w:rsid w:val="00A52946"/>
    <w:rsid w:val="00A60920"/>
    <w:rsid w:val="00A709F3"/>
    <w:rsid w:val="00A8137A"/>
    <w:rsid w:val="00A8745A"/>
    <w:rsid w:val="00A95754"/>
    <w:rsid w:val="00A962E8"/>
    <w:rsid w:val="00AA231F"/>
    <w:rsid w:val="00AB48C5"/>
    <w:rsid w:val="00AB4D06"/>
    <w:rsid w:val="00AB5981"/>
    <w:rsid w:val="00AB5F0B"/>
    <w:rsid w:val="00AB656C"/>
    <w:rsid w:val="00AB788F"/>
    <w:rsid w:val="00AD30E4"/>
    <w:rsid w:val="00AD3173"/>
    <w:rsid w:val="00AD352C"/>
    <w:rsid w:val="00AD5E8A"/>
    <w:rsid w:val="00AE36B7"/>
    <w:rsid w:val="00AE4FBD"/>
    <w:rsid w:val="00AE76C9"/>
    <w:rsid w:val="00AF27A3"/>
    <w:rsid w:val="00AF371C"/>
    <w:rsid w:val="00B010F0"/>
    <w:rsid w:val="00B02053"/>
    <w:rsid w:val="00B0309A"/>
    <w:rsid w:val="00B0488A"/>
    <w:rsid w:val="00B11F91"/>
    <w:rsid w:val="00B1209F"/>
    <w:rsid w:val="00B206A3"/>
    <w:rsid w:val="00B206C0"/>
    <w:rsid w:val="00B20B7A"/>
    <w:rsid w:val="00B3453E"/>
    <w:rsid w:val="00B35FDF"/>
    <w:rsid w:val="00B416A8"/>
    <w:rsid w:val="00B47FA3"/>
    <w:rsid w:val="00B55895"/>
    <w:rsid w:val="00B57538"/>
    <w:rsid w:val="00B638C9"/>
    <w:rsid w:val="00B6503E"/>
    <w:rsid w:val="00B66209"/>
    <w:rsid w:val="00B67DCD"/>
    <w:rsid w:val="00B720A3"/>
    <w:rsid w:val="00B74203"/>
    <w:rsid w:val="00B7482E"/>
    <w:rsid w:val="00B7514A"/>
    <w:rsid w:val="00B76099"/>
    <w:rsid w:val="00B86097"/>
    <w:rsid w:val="00B86C0A"/>
    <w:rsid w:val="00B92992"/>
    <w:rsid w:val="00BA624C"/>
    <w:rsid w:val="00BB2692"/>
    <w:rsid w:val="00BB5E2D"/>
    <w:rsid w:val="00BC016A"/>
    <w:rsid w:val="00BC5334"/>
    <w:rsid w:val="00BC64C4"/>
    <w:rsid w:val="00BD0D65"/>
    <w:rsid w:val="00BE69D8"/>
    <w:rsid w:val="00BF658B"/>
    <w:rsid w:val="00C00BEB"/>
    <w:rsid w:val="00C02150"/>
    <w:rsid w:val="00C078E2"/>
    <w:rsid w:val="00C10576"/>
    <w:rsid w:val="00C305EB"/>
    <w:rsid w:val="00C3087E"/>
    <w:rsid w:val="00C35A4E"/>
    <w:rsid w:val="00C373C4"/>
    <w:rsid w:val="00C5528A"/>
    <w:rsid w:val="00C63598"/>
    <w:rsid w:val="00C66306"/>
    <w:rsid w:val="00C668D2"/>
    <w:rsid w:val="00C72DEE"/>
    <w:rsid w:val="00C74DE0"/>
    <w:rsid w:val="00C90697"/>
    <w:rsid w:val="00C93938"/>
    <w:rsid w:val="00C93B05"/>
    <w:rsid w:val="00C9478B"/>
    <w:rsid w:val="00CA0B36"/>
    <w:rsid w:val="00CC456F"/>
    <w:rsid w:val="00CC5E28"/>
    <w:rsid w:val="00CC6282"/>
    <w:rsid w:val="00CD0EB5"/>
    <w:rsid w:val="00CD1394"/>
    <w:rsid w:val="00CF1602"/>
    <w:rsid w:val="00CF22B5"/>
    <w:rsid w:val="00D01522"/>
    <w:rsid w:val="00D02160"/>
    <w:rsid w:val="00D052F5"/>
    <w:rsid w:val="00D07155"/>
    <w:rsid w:val="00D13403"/>
    <w:rsid w:val="00D13599"/>
    <w:rsid w:val="00D15AEE"/>
    <w:rsid w:val="00D23CC3"/>
    <w:rsid w:val="00D2414A"/>
    <w:rsid w:val="00D30D7F"/>
    <w:rsid w:val="00D454A8"/>
    <w:rsid w:val="00D524C5"/>
    <w:rsid w:val="00D53BDA"/>
    <w:rsid w:val="00D546E3"/>
    <w:rsid w:val="00D6669F"/>
    <w:rsid w:val="00D706D4"/>
    <w:rsid w:val="00D7146F"/>
    <w:rsid w:val="00D71F42"/>
    <w:rsid w:val="00D7495D"/>
    <w:rsid w:val="00D76663"/>
    <w:rsid w:val="00D94D72"/>
    <w:rsid w:val="00D96A81"/>
    <w:rsid w:val="00DA4F7F"/>
    <w:rsid w:val="00DB2259"/>
    <w:rsid w:val="00DB56E4"/>
    <w:rsid w:val="00DB7B17"/>
    <w:rsid w:val="00DC5672"/>
    <w:rsid w:val="00DD0FE1"/>
    <w:rsid w:val="00DD1C65"/>
    <w:rsid w:val="00DE025A"/>
    <w:rsid w:val="00DE2036"/>
    <w:rsid w:val="00DE3F9A"/>
    <w:rsid w:val="00DE51AD"/>
    <w:rsid w:val="00DF4F00"/>
    <w:rsid w:val="00DF718B"/>
    <w:rsid w:val="00DF7759"/>
    <w:rsid w:val="00E0292A"/>
    <w:rsid w:val="00E04BA2"/>
    <w:rsid w:val="00E10EEA"/>
    <w:rsid w:val="00E15F2D"/>
    <w:rsid w:val="00E21734"/>
    <w:rsid w:val="00E25B05"/>
    <w:rsid w:val="00E33A32"/>
    <w:rsid w:val="00E35045"/>
    <w:rsid w:val="00E36619"/>
    <w:rsid w:val="00E3702E"/>
    <w:rsid w:val="00E526EA"/>
    <w:rsid w:val="00E5447C"/>
    <w:rsid w:val="00E61E43"/>
    <w:rsid w:val="00E629F9"/>
    <w:rsid w:val="00E6430B"/>
    <w:rsid w:val="00E70B51"/>
    <w:rsid w:val="00EA0A3D"/>
    <w:rsid w:val="00EA374A"/>
    <w:rsid w:val="00EA6C37"/>
    <w:rsid w:val="00EC2EFD"/>
    <w:rsid w:val="00EC7CE5"/>
    <w:rsid w:val="00ED43F1"/>
    <w:rsid w:val="00ED63F6"/>
    <w:rsid w:val="00EE08D8"/>
    <w:rsid w:val="00EE136A"/>
    <w:rsid w:val="00EE2E4A"/>
    <w:rsid w:val="00EF56CC"/>
    <w:rsid w:val="00EF7BDB"/>
    <w:rsid w:val="00F006E4"/>
    <w:rsid w:val="00F0404B"/>
    <w:rsid w:val="00F040F3"/>
    <w:rsid w:val="00F065B4"/>
    <w:rsid w:val="00F1782A"/>
    <w:rsid w:val="00F2282F"/>
    <w:rsid w:val="00F30E05"/>
    <w:rsid w:val="00F32D61"/>
    <w:rsid w:val="00F33255"/>
    <w:rsid w:val="00F35696"/>
    <w:rsid w:val="00F41E8D"/>
    <w:rsid w:val="00F56BB7"/>
    <w:rsid w:val="00F63C3C"/>
    <w:rsid w:val="00F6420A"/>
    <w:rsid w:val="00F67B11"/>
    <w:rsid w:val="00F707DD"/>
    <w:rsid w:val="00F7247A"/>
    <w:rsid w:val="00F7343C"/>
    <w:rsid w:val="00F838C3"/>
    <w:rsid w:val="00F8647F"/>
    <w:rsid w:val="00F91489"/>
    <w:rsid w:val="00FA03D4"/>
    <w:rsid w:val="00FA45BC"/>
    <w:rsid w:val="00FA6E8D"/>
    <w:rsid w:val="00FA7541"/>
    <w:rsid w:val="00FB0652"/>
    <w:rsid w:val="00FB52D2"/>
    <w:rsid w:val="00FB597E"/>
    <w:rsid w:val="00FB5F93"/>
    <w:rsid w:val="00FC4009"/>
    <w:rsid w:val="00FD437B"/>
    <w:rsid w:val="00FF0B4B"/>
    <w:rsid w:val="00FF4B31"/>
    <w:rsid w:val="00FF5310"/>
    <w:rsid w:val="00FF53DB"/>
    <w:rsid w:val="00FF6658"/>
    <w:rsid w:val="0114D44D"/>
    <w:rsid w:val="015F64B7"/>
    <w:rsid w:val="01D407C9"/>
    <w:rsid w:val="02769773"/>
    <w:rsid w:val="078FA4A5"/>
    <w:rsid w:val="0F435A4D"/>
    <w:rsid w:val="12D52986"/>
    <w:rsid w:val="180AE4D0"/>
    <w:rsid w:val="1D8CC427"/>
    <w:rsid w:val="1DB08942"/>
    <w:rsid w:val="1EF7C603"/>
    <w:rsid w:val="23991F1E"/>
    <w:rsid w:val="266EBDDE"/>
    <w:rsid w:val="2756E7A7"/>
    <w:rsid w:val="27B2D2DC"/>
    <w:rsid w:val="28CE0081"/>
    <w:rsid w:val="29C19817"/>
    <w:rsid w:val="2A2C61D7"/>
    <w:rsid w:val="2C512220"/>
    <w:rsid w:val="2E1C0A94"/>
    <w:rsid w:val="2F1E0101"/>
    <w:rsid w:val="2F84887C"/>
    <w:rsid w:val="2FA5C18B"/>
    <w:rsid w:val="30B6D413"/>
    <w:rsid w:val="3303445E"/>
    <w:rsid w:val="343EED32"/>
    <w:rsid w:val="36F5E64B"/>
    <w:rsid w:val="38B55FC7"/>
    <w:rsid w:val="38B87237"/>
    <w:rsid w:val="38DEFA47"/>
    <w:rsid w:val="39F63C90"/>
    <w:rsid w:val="3AAA1789"/>
    <w:rsid w:val="3FEDE31C"/>
    <w:rsid w:val="42B4191C"/>
    <w:rsid w:val="42B6115A"/>
    <w:rsid w:val="44963ED7"/>
    <w:rsid w:val="455B0D6A"/>
    <w:rsid w:val="45D9A9C9"/>
    <w:rsid w:val="46F6DDCB"/>
    <w:rsid w:val="48E3FC3B"/>
    <w:rsid w:val="4BAB5F90"/>
    <w:rsid w:val="4D472FF1"/>
    <w:rsid w:val="52360C39"/>
    <w:rsid w:val="5626B4E5"/>
    <w:rsid w:val="5DE13074"/>
    <w:rsid w:val="5E2291F6"/>
    <w:rsid w:val="624FF481"/>
    <w:rsid w:val="686A2036"/>
    <w:rsid w:val="6941C953"/>
    <w:rsid w:val="6A878C48"/>
    <w:rsid w:val="70574461"/>
    <w:rsid w:val="79EEBFB4"/>
    <w:rsid w:val="7D68BEB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BE652"/>
  <w15:chartTrackingRefBased/>
  <w15:docId w15:val="{24982650-3C96-4577-BD4D-C77A902F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00"/>
  </w:style>
  <w:style w:type="paragraph" w:styleId="Heading1">
    <w:name w:val="heading 1"/>
    <w:basedOn w:val="Normal"/>
    <w:link w:val="Heading1Char"/>
    <w:uiPriority w:val="9"/>
    <w:qFormat/>
    <w:rsid w:val="00751591"/>
    <w:pPr>
      <w:widowControl w:val="0"/>
      <w:autoSpaceDE w:val="0"/>
      <w:autoSpaceDN w:val="0"/>
      <w:spacing w:before="88" w:after="0" w:line="240" w:lineRule="auto"/>
      <w:ind w:left="244"/>
      <w:outlineLvl w:val="0"/>
    </w:pPr>
    <w:rPr>
      <w:rFonts w:ascii="Times New Roman" w:eastAsia="Times New Roman" w:hAnsi="Times New Roman" w:cs="Times New Roman"/>
      <w:b/>
      <w:bCs/>
      <w:sz w:val="32"/>
      <w:szCs w:val="32"/>
      <w:lang w:val="en-US"/>
    </w:rPr>
  </w:style>
  <w:style w:type="paragraph" w:styleId="Heading2">
    <w:name w:val="heading 2"/>
    <w:basedOn w:val="Normal"/>
    <w:next w:val="Normal"/>
    <w:link w:val="Heading2Char"/>
    <w:uiPriority w:val="9"/>
    <w:semiHidden/>
    <w:unhideWhenUsed/>
    <w:qFormat/>
    <w:rsid w:val="00DE3F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text">
    <w:name w:val="lead-text"/>
    <w:basedOn w:val="Normal"/>
    <w:rsid w:val="002A22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330E"/>
    <w:pPr>
      <w:ind w:left="720"/>
      <w:contextualSpacing/>
    </w:pPr>
  </w:style>
  <w:style w:type="paragraph" w:styleId="Header">
    <w:name w:val="header"/>
    <w:basedOn w:val="Normal"/>
    <w:link w:val="HeaderChar"/>
    <w:uiPriority w:val="99"/>
    <w:unhideWhenUsed/>
    <w:rsid w:val="008A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E20"/>
  </w:style>
  <w:style w:type="paragraph" w:styleId="Footer">
    <w:name w:val="footer"/>
    <w:basedOn w:val="Normal"/>
    <w:link w:val="FooterChar"/>
    <w:uiPriority w:val="99"/>
    <w:unhideWhenUsed/>
    <w:rsid w:val="008A0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E20"/>
  </w:style>
  <w:style w:type="paragraph" w:styleId="BalloonText">
    <w:name w:val="Balloon Text"/>
    <w:basedOn w:val="Normal"/>
    <w:link w:val="BalloonTextChar"/>
    <w:uiPriority w:val="99"/>
    <w:semiHidden/>
    <w:unhideWhenUsed/>
    <w:rsid w:val="00546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71A"/>
    <w:rPr>
      <w:rFonts w:ascii="Segoe UI" w:hAnsi="Segoe UI" w:cs="Segoe UI"/>
      <w:sz w:val="18"/>
      <w:szCs w:val="18"/>
    </w:rPr>
  </w:style>
  <w:style w:type="character" w:styleId="CommentReference">
    <w:name w:val="annotation reference"/>
    <w:basedOn w:val="DefaultParagraphFont"/>
    <w:uiPriority w:val="99"/>
    <w:semiHidden/>
    <w:unhideWhenUsed/>
    <w:rsid w:val="008474D2"/>
    <w:rPr>
      <w:sz w:val="16"/>
      <w:szCs w:val="16"/>
    </w:rPr>
  </w:style>
  <w:style w:type="paragraph" w:styleId="CommentText">
    <w:name w:val="annotation text"/>
    <w:basedOn w:val="Normal"/>
    <w:link w:val="CommentTextChar"/>
    <w:uiPriority w:val="99"/>
    <w:unhideWhenUsed/>
    <w:rsid w:val="008474D2"/>
    <w:pPr>
      <w:spacing w:line="240" w:lineRule="auto"/>
    </w:pPr>
    <w:rPr>
      <w:sz w:val="20"/>
      <w:szCs w:val="20"/>
    </w:rPr>
  </w:style>
  <w:style w:type="character" w:customStyle="1" w:styleId="CommentTextChar">
    <w:name w:val="Comment Text Char"/>
    <w:basedOn w:val="DefaultParagraphFont"/>
    <w:link w:val="CommentText"/>
    <w:uiPriority w:val="99"/>
    <w:rsid w:val="008474D2"/>
    <w:rPr>
      <w:sz w:val="20"/>
      <w:szCs w:val="20"/>
    </w:rPr>
  </w:style>
  <w:style w:type="paragraph" w:styleId="CommentSubject">
    <w:name w:val="annotation subject"/>
    <w:basedOn w:val="CommentText"/>
    <w:next w:val="CommentText"/>
    <w:link w:val="CommentSubjectChar"/>
    <w:uiPriority w:val="99"/>
    <w:semiHidden/>
    <w:unhideWhenUsed/>
    <w:rsid w:val="008474D2"/>
    <w:rPr>
      <w:b/>
      <w:bCs/>
    </w:rPr>
  </w:style>
  <w:style w:type="character" w:customStyle="1" w:styleId="CommentSubjectChar">
    <w:name w:val="Comment Subject Char"/>
    <w:basedOn w:val="CommentTextChar"/>
    <w:link w:val="CommentSubject"/>
    <w:uiPriority w:val="99"/>
    <w:semiHidden/>
    <w:rsid w:val="008474D2"/>
    <w:rPr>
      <w:b/>
      <w:bCs/>
      <w:sz w:val="20"/>
      <w:szCs w:val="20"/>
    </w:rPr>
  </w:style>
  <w:style w:type="character" w:customStyle="1" w:styleId="Heading1Char">
    <w:name w:val="Heading 1 Char"/>
    <w:basedOn w:val="DefaultParagraphFont"/>
    <w:link w:val="Heading1"/>
    <w:uiPriority w:val="9"/>
    <w:rsid w:val="00751591"/>
    <w:rPr>
      <w:rFonts w:ascii="Times New Roman" w:eastAsia="Times New Roman" w:hAnsi="Times New Roman" w:cs="Times New Roman"/>
      <w:b/>
      <w:bCs/>
      <w:sz w:val="32"/>
      <w:szCs w:val="32"/>
      <w:lang w:val="en-US"/>
    </w:rPr>
  </w:style>
  <w:style w:type="table" w:styleId="TableGrid">
    <w:name w:val="Table Grid"/>
    <w:basedOn w:val="TableNormal"/>
    <w:uiPriority w:val="39"/>
    <w:rsid w:val="0075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647F"/>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F8647F"/>
  </w:style>
  <w:style w:type="character" w:styleId="Hyperlink">
    <w:name w:val="Hyperlink"/>
    <w:basedOn w:val="DefaultParagraphFont"/>
    <w:uiPriority w:val="99"/>
    <w:unhideWhenUsed/>
    <w:rsid w:val="00F8647F"/>
    <w:rPr>
      <w:color w:val="0000FF"/>
      <w:u w:val="single"/>
    </w:rPr>
  </w:style>
  <w:style w:type="paragraph" w:styleId="FootnoteText">
    <w:name w:val="footnote text"/>
    <w:basedOn w:val="Normal"/>
    <w:link w:val="FootnoteTextChar"/>
    <w:uiPriority w:val="99"/>
    <w:semiHidden/>
    <w:unhideWhenUsed/>
    <w:rsid w:val="00FB5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F93"/>
    <w:rPr>
      <w:sz w:val="20"/>
      <w:szCs w:val="20"/>
    </w:rPr>
  </w:style>
  <w:style w:type="character" w:styleId="FootnoteReference">
    <w:name w:val="footnote reference"/>
    <w:basedOn w:val="DefaultParagraphFont"/>
    <w:uiPriority w:val="99"/>
    <w:semiHidden/>
    <w:unhideWhenUsed/>
    <w:rsid w:val="00FB5F93"/>
    <w:rPr>
      <w:vertAlign w:val="superscript"/>
    </w:rPr>
  </w:style>
  <w:style w:type="character" w:styleId="UnresolvedMention">
    <w:name w:val="Unresolved Mention"/>
    <w:basedOn w:val="DefaultParagraphFont"/>
    <w:uiPriority w:val="99"/>
    <w:semiHidden/>
    <w:unhideWhenUsed/>
    <w:rsid w:val="00FB5F93"/>
    <w:rPr>
      <w:color w:val="605E5C"/>
      <w:shd w:val="clear" w:color="auto" w:fill="E1DFDD"/>
    </w:rPr>
  </w:style>
  <w:style w:type="paragraph" w:styleId="NoSpacing">
    <w:name w:val="No Spacing"/>
    <w:uiPriority w:val="1"/>
    <w:qFormat/>
    <w:rsid w:val="00D23CC3"/>
    <w:pPr>
      <w:spacing w:after="0" w:line="240" w:lineRule="auto"/>
    </w:pPr>
  </w:style>
  <w:style w:type="paragraph" w:styleId="Subtitle">
    <w:name w:val="Subtitle"/>
    <w:basedOn w:val="Normal"/>
    <w:next w:val="Normal"/>
    <w:link w:val="SubtitleChar"/>
    <w:uiPriority w:val="11"/>
    <w:qFormat/>
    <w:rsid w:val="00DE3F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3F9A"/>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DE3F9A"/>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F0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148">
      <w:bodyDiv w:val="1"/>
      <w:marLeft w:val="0"/>
      <w:marRight w:val="0"/>
      <w:marTop w:val="0"/>
      <w:marBottom w:val="0"/>
      <w:divBdr>
        <w:top w:val="none" w:sz="0" w:space="0" w:color="auto"/>
        <w:left w:val="none" w:sz="0" w:space="0" w:color="auto"/>
        <w:bottom w:val="none" w:sz="0" w:space="0" w:color="auto"/>
        <w:right w:val="none" w:sz="0" w:space="0" w:color="auto"/>
      </w:divBdr>
    </w:div>
    <w:div w:id="59403288">
      <w:bodyDiv w:val="1"/>
      <w:marLeft w:val="0"/>
      <w:marRight w:val="0"/>
      <w:marTop w:val="0"/>
      <w:marBottom w:val="0"/>
      <w:divBdr>
        <w:top w:val="none" w:sz="0" w:space="0" w:color="auto"/>
        <w:left w:val="none" w:sz="0" w:space="0" w:color="auto"/>
        <w:bottom w:val="none" w:sz="0" w:space="0" w:color="auto"/>
        <w:right w:val="none" w:sz="0" w:space="0" w:color="auto"/>
      </w:divBdr>
    </w:div>
    <w:div w:id="363798840">
      <w:bodyDiv w:val="1"/>
      <w:marLeft w:val="0"/>
      <w:marRight w:val="0"/>
      <w:marTop w:val="0"/>
      <w:marBottom w:val="0"/>
      <w:divBdr>
        <w:top w:val="none" w:sz="0" w:space="0" w:color="auto"/>
        <w:left w:val="none" w:sz="0" w:space="0" w:color="auto"/>
        <w:bottom w:val="none" w:sz="0" w:space="0" w:color="auto"/>
        <w:right w:val="none" w:sz="0" w:space="0" w:color="auto"/>
      </w:divBdr>
      <w:divsChild>
        <w:div w:id="99421706">
          <w:marLeft w:val="446"/>
          <w:marRight w:val="0"/>
          <w:marTop w:val="240"/>
          <w:marBottom w:val="120"/>
          <w:divBdr>
            <w:top w:val="none" w:sz="0" w:space="0" w:color="auto"/>
            <w:left w:val="none" w:sz="0" w:space="0" w:color="auto"/>
            <w:bottom w:val="none" w:sz="0" w:space="0" w:color="auto"/>
            <w:right w:val="none" w:sz="0" w:space="0" w:color="auto"/>
          </w:divBdr>
        </w:div>
        <w:div w:id="361639864">
          <w:marLeft w:val="446"/>
          <w:marRight w:val="0"/>
          <w:marTop w:val="240"/>
          <w:marBottom w:val="120"/>
          <w:divBdr>
            <w:top w:val="none" w:sz="0" w:space="0" w:color="auto"/>
            <w:left w:val="none" w:sz="0" w:space="0" w:color="auto"/>
            <w:bottom w:val="none" w:sz="0" w:space="0" w:color="auto"/>
            <w:right w:val="none" w:sz="0" w:space="0" w:color="auto"/>
          </w:divBdr>
        </w:div>
        <w:div w:id="2130926941">
          <w:marLeft w:val="446"/>
          <w:marRight w:val="0"/>
          <w:marTop w:val="240"/>
          <w:marBottom w:val="120"/>
          <w:divBdr>
            <w:top w:val="none" w:sz="0" w:space="0" w:color="auto"/>
            <w:left w:val="none" w:sz="0" w:space="0" w:color="auto"/>
            <w:bottom w:val="none" w:sz="0" w:space="0" w:color="auto"/>
            <w:right w:val="none" w:sz="0" w:space="0" w:color="auto"/>
          </w:divBdr>
        </w:div>
      </w:divsChild>
    </w:div>
    <w:div w:id="925457521">
      <w:bodyDiv w:val="1"/>
      <w:marLeft w:val="0"/>
      <w:marRight w:val="0"/>
      <w:marTop w:val="0"/>
      <w:marBottom w:val="0"/>
      <w:divBdr>
        <w:top w:val="none" w:sz="0" w:space="0" w:color="auto"/>
        <w:left w:val="none" w:sz="0" w:space="0" w:color="auto"/>
        <w:bottom w:val="none" w:sz="0" w:space="0" w:color="auto"/>
        <w:right w:val="none" w:sz="0" w:space="0" w:color="auto"/>
      </w:divBdr>
    </w:div>
    <w:div w:id="925966887">
      <w:bodyDiv w:val="1"/>
      <w:marLeft w:val="0"/>
      <w:marRight w:val="0"/>
      <w:marTop w:val="0"/>
      <w:marBottom w:val="0"/>
      <w:divBdr>
        <w:top w:val="none" w:sz="0" w:space="0" w:color="auto"/>
        <w:left w:val="none" w:sz="0" w:space="0" w:color="auto"/>
        <w:bottom w:val="none" w:sz="0" w:space="0" w:color="auto"/>
        <w:right w:val="none" w:sz="0" w:space="0" w:color="auto"/>
      </w:divBdr>
    </w:div>
    <w:div w:id="1023479743">
      <w:bodyDiv w:val="1"/>
      <w:marLeft w:val="0"/>
      <w:marRight w:val="0"/>
      <w:marTop w:val="0"/>
      <w:marBottom w:val="0"/>
      <w:divBdr>
        <w:top w:val="none" w:sz="0" w:space="0" w:color="auto"/>
        <w:left w:val="none" w:sz="0" w:space="0" w:color="auto"/>
        <w:bottom w:val="none" w:sz="0" w:space="0" w:color="auto"/>
        <w:right w:val="none" w:sz="0" w:space="0" w:color="auto"/>
      </w:divBdr>
    </w:div>
    <w:div w:id="1236161176">
      <w:bodyDiv w:val="1"/>
      <w:marLeft w:val="0"/>
      <w:marRight w:val="0"/>
      <w:marTop w:val="0"/>
      <w:marBottom w:val="0"/>
      <w:divBdr>
        <w:top w:val="none" w:sz="0" w:space="0" w:color="auto"/>
        <w:left w:val="none" w:sz="0" w:space="0" w:color="auto"/>
        <w:bottom w:val="none" w:sz="0" w:space="0" w:color="auto"/>
        <w:right w:val="none" w:sz="0" w:space="0" w:color="auto"/>
      </w:divBdr>
    </w:div>
    <w:div w:id="1384907623">
      <w:bodyDiv w:val="1"/>
      <w:marLeft w:val="0"/>
      <w:marRight w:val="0"/>
      <w:marTop w:val="0"/>
      <w:marBottom w:val="0"/>
      <w:divBdr>
        <w:top w:val="none" w:sz="0" w:space="0" w:color="auto"/>
        <w:left w:val="none" w:sz="0" w:space="0" w:color="auto"/>
        <w:bottom w:val="none" w:sz="0" w:space="0" w:color="auto"/>
        <w:right w:val="none" w:sz="0" w:space="0" w:color="auto"/>
      </w:divBdr>
    </w:div>
    <w:div w:id="1425177795">
      <w:bodyDiv w:val="1"/>
      <w:marLeft w:val="0"/>
      <w:marRight w:val="0"/>
      <w:marTop w:val="0"/>
      <w:marBottom w:val="0"/>
      <w:divBdr>
        <w:top w:val="none" w:sz="0" w:space="0" w:color="auto"/>
        <w:left w:val="none" w:sz="0" w:space="0" w:color="auto"/>
        <w:bottom w:val="none" w:sz="0" w:space="0" w:color="auto"/>
        <w:right w:val="none" w:sz="0" w:space="0" w:color="auto"/>
      </w:divBdr>
    </w:div>
    <w:div w:id="1518693538">
      <w:bodyDiv w:val="1"/>
      <w:marLeft w:val="0"/>
      <w:marRight w:val="0"/>
      <w:marTop w:val="0"/>
      <w:marBottom w:val="0"/>
      <w:divBdr>
        <w:top w:val="none" w:sz="0" w:space="0" w:color="auto"/>
        <w:left w:val="none" w:sz="0" w:space="0" w:color="auto"/>
        <w:bottom w:val="none" w:sz="0" w:space="0" w:color="auto"/>
        <w:right w:val="none" w:sz="0" w:space="0" w:color="auto"/>
      </w:divBdr>
    </w:div>
    <w:div w:id="1595355206">
      <w:bodyDiv w:val="1"/>
      <w:marLeft w:val="0"/>
      <w:marRight w:val="0"/>
      <w:marTop w:val="0"/>
      <w:marBottom w:val="0"/>
      <w:divBdr>
        <w:top w:val="none" w:sz="0" w:space="0" w:color="auto"/>
        <w:left w:val="none" w:sz="0" w:space="0" w:color="auto"/>
        <w:bottom w:val="none" w:sz="0" w:space="0" w:color="auto"/>
        <w:right w:val="none" w:sz="0" w:space="0" w:color="auto"/>
      </w:divBdr>
    </w:div>
    <w:div w:id="1701274414">
      <w:bodyDiv w:val="1"/>
      <w:marLeft w:val="0"/>
      <w:marRight w:val="0"/>
      <w:marTop w:val="0"/>
      <w:marBottom w:val="0"/>
      <w:divBdr>
        <w:top w:val="none" w:sz="0" w:space="0" w:color="auto"/>
        <w:left w:val="none" w:sz="0" w:space="0" w:color="auto"/>
        <w:bottom w:val="none" w:sz="0" w:space="0" w:color="auto"/>
        <w:right w:val="none" w:sz="0" w:space="0" w:color="auto"/>
      </w:divBdr>
      <w:divsChild>
        <w:div w:id="1748266568">
          <w:marLeft w:val="0"/>
          <w:marRight w:val="0"/>
          <w:marTop w:val="0"/>
          <w:marBottom w:val="0"/>
          <w:divBdr>
            <w:top w:val="none" w:sz="0" w:space="0" w:color="auto"/>
            <w:left w:val="none" w:sz="0" w:space="0" w:color="auto"/>
            <w:bottom w:val="none" w:sz="0" w:space="0" w:color="auto"/>
            <w:right w:val="none" w:sz="0" w:space="0" w:color="auto"/>
          </w:divBdr>
          <w:divsChild>
            <w:div w:id="990908813">
              <w:marLeft w:val="0"/>
              <w:marRight w:val="0"/>
              <w:marTop w:val="0"/>
              <w:marBottom w:val="0"/>
              <w:divBdr>
                <w:top w:val="none" w:sz="0" w:space="0" w:color="auto"/>
                <w:left w:val="none" w:sz="0" w:space="0" w:color="auto"/>
                <w:bottom w:val="none" w:sz="0" w:space="0" w:color="auto"/>
                <w:right w:val="none" w:sz="0" w:space="0" w:color="auto"/>
              </w:divBdr>
              <w:divsChild>
                <w:div w:id="15845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4377">
      <w:bodyDiv w:val="1"/>
      <w:marLeft w:val="0"/>
      <w:marRight w:val="0"/>
      <w:marTop w:val="0"/>
      <w:marBottom w:val="0"/>
      <w:divBdr>
        <w:top w:val="none" w:sz="0" w:space="0" w:color="auto"/>
        <w:left w:val="none" w:sz="0" w:space="0" w:color="auto"/>
        <w:bottom w:val="none" w:sz="0" w:space="0" w:color="auto"/>
        <w:right w:val="none" w:sz="0" w:space="0" w:color="auto"/>
      </w:divBdr>
    </w:div>
    <w:div w:id="1821723719">
      <w:bodyDiv w:val="1"/>
      <w:marLeft w:val="0"/>
      <w:marRight w:val="0"/>
      <w:marTop w:val="0"/>
      <w:marBottom w:val="0"/>
      <w:divBdr>
        <w:top w:val="none" w:sz="0" w:space="0" w:color="auto"/>
        <w:left w:val="none" w:sz="0" w:space="0" w:color="auto"/>
        <w:bottom w:val="none" w:sz="0" w:space="0" w:color="auto"/>
        <w:right w:val="none" w:sz="0" w:space="0" w:color="auto"/>
      </w:divBdr>
    </w:div>
    <w:div w:id="1896161728">
      <w:bodyDiv w:val="1"/>
      <w:marLeft w:val="0"/>
      <w:marRight w:val="0"/>
      <w:marTop w:val="0"/>
      <w:marBottom w:val="0"/>
      <w:divBdr>
        <w:top w:val="none" w:sz="0" w:space="0" w:color="auto"/>
        <w:left w:val="none" w:sz="0" w:space="0" w:color="auto"/>
        <w:bottom w:val="none" w:sz="0" w:space="0" w:color="auto"/>
        <w:right w:val="none" w:sz="0" w:space="0" w:color="auto"/>
      </w:divBdr>
    </w:div>
    <w:div w:id="191543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preventionweb.net/publication/early-warnings-all-executive-action-plan-2023-2027" TargetMode="External"/><Relationship Id="rId1" Type="http://schemas.openxmlformats.org/officeDocument/2006/relationships/hyperlink" Target="https://gca.org/reports/adapt-now-a-global-call-for-leadership-on-climate-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CD215A2D3AAA4EADDD28F84A6B833E" ma:contentTypeVersion="13" ma:contentTypeDescription="Create a new document." ma:contentTypeScope="" ma:versionID="fe0ec7845ad158e6f4f6ddfe81b9c467">
  <xsd:schema xmlns:xsd="http://www.w3.org/2001/XMLSchema" xmlns:xs="http://www.w3.org/2001/XMLSchema" xmlns:p="http://schemas.microsoft.com/office/2006/metadata/properties" xmlns:ns2="ff216948-1be2-463a-bbf1-364bfaded1fe" xmlns:ns3="6a82d4b0-c4fa-4fff-8f4a-3b1b59640f76" targetNamespace="http://schemas.microsoft.com/office/2006/metadata/properties" ma:root="true" ma:fieldsID="dcd9b6449891cb9c154ba995fac89961" ns2:_="" ns3:_="">
    <xsd:import namespace="ff216948-1be2-463a-bbf1-364bfaded1fe"/>
    <xsd:import namespace="6a82d4b0-c4fa-4fff-8f4a-3b1b59640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6948-1be2-463a-bbf1-364bfaded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2d4b0-c4fa-4fff-8f4a-3b1b59640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12852-b47a-48ec-bf91-c3a12e6f5ac4}" ma:internalName="TaxCatchAll" ma:showField="CatchAllData" ma:web="6a82d4b0-c4fa-4fff-8f4a-3b1b59640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82d4b0-c4fa-4fff-8f4a-3b1b59640f76" xsi:nil="true"/>
    <lcf76f155ced4ddcb4097134ff3c332f xmlns="ff216948-1be2-463a-bbf1-364bfaded1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F2B063-419A-4785-92B6-4A4C240CF478}">
  <ds:schemaRefs>
    <ds:schemaRef ds:uri="http://schemas.microsoft.com/sharepoint/v3/contenttype/forms"/>
  </ds:schemaRefs>
</ds:datastoreItem>
</file>

<file path=customXml/itemProps2.xml><?xml version="1.0" encoding="utf-8"?>
<ds:datastoreItem xmlns:ds="http://schemas.openxmlformats.org/officeDocument/2006/customXml" ds:itemID="{57A7CEAE-7894-FB40-8906-E93A940DEB56}">
  <ds:schemaRefs>
    <ds:schemaRef ds:uri="http://schemas.openxmlformats.org/officeDocument/2006/bibliography"/>
  </ds:schemaRefs>
</ds:datastoreItem>
</file>

<file path=customXml/itemProps3.xml><?xml version="1.0" encoding="utf-8"?>
<ds:datastoreItem xmlns:ds="http://schemas.openxmlformats.org/officeDocument/2006/customXml" ds:itemID="{3ECF52FD-9046-482E-84C4-F0AD81FC1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16948-1be2-463a-bbf1-364bfaded1fe"/>
    <ds:schemaRef ds:uri="6a82d4b0-c4fa-4fff-8f4a-3b1b59640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1F1553-910C-4E43-BE13-6C4676ED948D}">
  <ds:schemaRefs>
    <ds:schemaRef ds:uri="http://www.w3.org/XML/1998/namespace"/>
    <ds:schemaRef ds:uri="ff216948-1be2-463a-bbf1-364bfaded1f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6a82d4b0-c4fa-4fff-8f4a-3b1b59640f7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6078</Characters>
  <Application>Microsoft Office Word</Application>
  <DocSecurity>0</DocSecurity>
  <Lines>164</Lines>
  <Paragraphs>98</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Chimwemwe Msowoya</dc:creator>
  <cp:keywords/>
  <dc:description/>
  <cp:lastModifiedBy>Beatrice Giovinazzo</cp:lastModifiedBy>
  <cp:revision>37</cp:revision>
  <dcterms:created xsi:type="dcterms:W3CDTF">2023-04-02T19:39:00Z</dcterms:created>
  <dcterms:modified xsi:type="dcterms:W3CDTF">2024-06-21T12:49:00Z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0x010100AFCD215A2D3AAA4EADDD28F84A6B833E</vt:lpwstr>
  </property>
  <property fmtid="{D5CDD505-2E9C-101B-9397-08002B2CF9AE}" pid="3" name="MediaServiceImageTags">
    <vt:lpwstr/>
  </property>
  <property fmtid="{D5CDD505-2E9C-101B-9397-08002B2CF9AE}" pid="4" name="GrammarlyDocumentId">
    <vt:lpwstr>b7e3f829af358190586608d44955ec05225c8b0833fa349b8e2b6b901a5449a7</vt:lpwstr>
  </property>
</Properties>
</file>