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CB9" w14:textId="0632466F" w:rsidR="009E1D93" w:rsidRPr="00E75CE2" w:rsidRDefault="00325188" w:rsidP="00325188">
      <w:pPr>
        <w:pStyle w:val="af0"/>
        <w:spacing w:after="240"/>
        <w:contextualSpacing w:val="0"/>
        <w:jc w:val="center"/>
        <w:rPr>
          <w:rFonts w:ascii="Verdana" w:hAnsi="Verdana"/>
          <w:b/>
          <w:bCs/>
          <w:sz w:val="20"/>
          <w:szCs w:val="20"/>
          <w:lang w:val="ru-RU"/>
        </w:rPr>
      </w:pPr>
      <w:r w:rsidRPr="00E75CE2">
        <w:rPr>
          <w:rFonts w:ascii="Verdana" w:hAnsi="Verdana"/>
          <w:b/>
          <w:bCs/>
          <w:sz w:val="20"/>
          <w:szCs w:val="20"/>
          <w:lang w:val="ru-RU"/>
        </w:rPr>
        <w:t>КРУГ ВЕДЕНИЯ ЦЕЛЕВОЙ ГРУППЫ ПО СИСТЕМАМ ЗАБЛАГОВРЕМЕННОГО ПРЕДУПРЕЖДЕНИЯ</w:t>
      </w:r>
    </w:p>
    <w:p w14:paraId="41313528" w14:textId="43377391" w:rsidR="00A55BD6" w:rsidRPr="00E75CE2" w:rsidRDefault="00A55BD6" w:rsidP="00325188">
      <w:pPr>
        <w:spacing w:after="240"/>
        <w:jc w:val="center"/>
        <w:rPr>
          <w:rFonts w:ascii="Verdana" w:hAnsi="Verdana" w:cstheme="minorHAnsi"/>
          <w:b/>
          <w:bCs/>
          <w:color w:val="FF0000"/>
          <w:sz w:val="20"/>
          <w:szCs w:val="20"/>
          <w:lang w:val="ru-RU"/>
        </w:rPr>
      </w:pPr>
      <w:r w:rsidRPr="00E75CE2">
        <w:rPr>
          <w:rFonts w:ascii="Verdana" w:hAnsi="Verdana"/>
          <w:b/>
          <w:bCs/>
          <w:color w:val="FF0000"/>
          <w:sz w:val="20"/>
          <w:szCs w:val="20"/>
          <w:lang w:val="ru-RU"/>
        </w:rPr>
        <w:t>[ШАБЛОН БУДЕТ АДАПТИРОВАН]</w:t>
      </w:r>
    </w:p>
    <w:p w14:paraId="282D05F5" w14:textId="133693BF" w:rsidR="00986009" w:rsidRPr="00E75CE2" w:rsidRDefault="00986009" w:rsidP="00850914">
      <w:pPr>
        <w:spacing w:before="360" w:after="240"/>
        <w:rPr>
          <w:rFonts w:ascii="Verdana" w:hAnsi="Verdana" w:cstheme="minorHAnsi"/>
          <w:b/>
          <w:bCs/>
          <w:sz w:val="20"/>
          <w:szCs w:val="20"/>
          <w:lang w:val="ru-RU"/>
        </w:rPr>
      </w:pPr>
      <w:r w:rsidRPr="00E75CE2">
        <w:rPr>
          <w:rFonts w:ascii="Verdana" w:hAnsi="Verdana"/>
          <w:b/>
          <w:bCs/>
          <w:sz w:val="20"/>
          <w:szCs w:val="20"/>
          <w:lang w:val="ru-RU"/>
        </w:rPr>
        <w:t>Справочная информация</w:t>
      </w:r>
    </w:p>
    <w:p w14:paraId="3E0F8A2C" w14:textId="32471162" w:rsidR="00986009" w:rsidRPr="00E75CE2" w:rsidRDefault="00986009" w:rsidP="00325188">
      <w:pPr>
        <w:spacing w:after="240"/>
        <w:rPr>
          <w:rFonts w:ascii="Verdana" w:hAnsi="Verdana" w:cstheme="minorHAnsi"/>
          <w:sz w:val="20"/>
          <w:szCs w:val="20"/>
          <w:lang w:val="ru-RU"/>
        </w:rPr>
      </w:pPr>
      <w:r w:rsidRPr="00E75CE2">
        <w:rPr>
          <w:rFonts w:ascii="Verdana" w:hAnsi="Verdana"/>
          <w:sz w:val="20"/>
          <w:szCs w:val="20"/>
          <w:lang w:val="ru-RU"/>
        </w:rPr>
        <w:t>Цели в области устойчивого развития и Сендайская рамочная программа по снижению риска бедствий на 2015–2030 годы определяют укрепление систем заблаговременного предупреждения как важнейший компонент повышения устойчивости к бедствиям и кризисам и, как следствие, содействия устойчивому развитию.</w:t>
      </w:r>
    </w:p>
    <w:p w14:paraId="030BB2FF" w14:textId="77777777" w:rsidR="00325188" w:rsidRPr="00E75CE2" w:rsidRDefault="00A55BD6" w:rsidP="00325188">
      <w:pPr>
        <w:spacing w:after="240"/>
        <w:rPr>
          <w:rFonts w:ascii="Verdana" w:hAnsi="Verdana" w:cstheme="minorHAnsi"/>
          <w:sz w:val="20"/>
          <w:szCs w:val="20"/>
          <w:lang w:val="ru-RU"/>
        </w:rPr>
      </w:pPr>
      <w:r w:rsidRPr="00E75CE2">
        <w:rPr>
          <w:rFonts w:ascii="Verdana" w:hAnsi="Verdana"/>
          <w:sz w:val="20"/>
          <w:szCs w:val="20"/>
          <w:lang w:val="ru-RU"/>
        </w:rPr>
        <w:t xml:space="preserve">Системы заблаговременного предупреждения (СЗП) являются ключевыми элементами снижения риска бедствий и адаптации к изменению климата, поскольку они помогают уменьшить пагубные воздействия опасных явлений или избежать их. Чтобы быть эффективными, системы заблаговременного предупреждения должны учитывать риски, быть ориентированы на сообщества, наиболее подверженные риску, распространять сообщения и предупреждения действенным образом, обеспечивать готовность и поддерживать заблаговременные действия. Системы заблаговременного предупреждения должны опираться на надежную научно-техническую базу и ориентироваться на наиболее уязвимых людей и секторы. Это предполагает принятие системного подхода, предусматривающего все соответствующие факторы риска, будь то связанные с опасными климатическими явлениями или социальной уязвимостью, а также краткосрочные или долгосрочные процессы. </w:t>
      </w:r>
    </w:p>
    <w:p w14:paraId="5ED0FAA0" w14:textId="77777777" w:rsidR="00325188" w:rsidRPr="00E75CE2" w:rsidRDefault="00A55BD6" w:rsidP="00325188">
      <w:pPr>
        <w:spacing w:after="120"/>
        <w:rPr>
          <w:rFonts w:ascii="Verdana" w:hAnsi="Verdana" w:cstheme="minorHAnsi"/>
          <w:sz w:val="20"/>
          <w:szCs w:val="20"/>
          <w:lang w:val="ru-RU"/>
        </w:rPr>
      </w:pPr>
      <w:r w:rsidRPr="00E75CE2">
        <w:rPr>
          <w:rFonts w:ascii="Verdana" w:hAnsi="Verdana"/>
          <w:sz w:val="20"/>
          <w:szCs w:val="20"/>
          <w:lang w:val="ru-RU"/>
        </w:rPr>
        <w:t xml:space="preserve">Системы заблаговременного предупреждения включают четыре основных компонента: </w:t>
      </w:r>
    </w:p>
    <w:p w14:paraId="2EFB0CDF" w14:textId="6B72A38E" w:rsidR="00325188" w:rsidRPr="00E75CE2" w:rsidRDefault="00A55BD6" w:rsidP="00325188">
      <w:pPr>
        <w:spacing w:after="120"/>
        <w:rPr>
          <w:rFonts w:ascii="Verdana" w:hAnsi="Verdana" w:cstheme="minorHAnsi"/>
          <w:sz w:val="20"/>
          <w:szCs w:val="20"/>
          <w:lang w:val="ru-RU"/>
        </w:rPr>
      </w:pPr>
      <w:r w:rsidRPr="00E75CE2">
        <w:rPr>
          <w:rFonts w:ascii="Verdana" w:hAnsi="Verdana"/>
          <w:sz w:val="20"/>
          <w:szCs w:val="20"/>
          <w:lang w:val="ru-RU"/>
        </w:rPr>
        <w:t xml:space="preserve">1. </w:t>
      </w:r>
      <w:r w:rsidRPr="00E75CE2">
        <w:rPr>
          <w:rFonts w:ascii="Verdana" w:hAnsi="Verdana"/>
          <w:sz w:val="20"/>
          <w:szCs w:val="20"/>
          <w:lang w:val="ru-RU"/>
        </w:rPr>
        <w:tab/>
        <w:t xml:space="preserve">знания о рисках; </w:t>
      </w:r>
    </w:p>
    <w:p w14:paraId="045DC74A" w14:textId="27F97F51" w:rsidR="00325188" w:rsidRPr="00E75CE2" w:rsidRDefault="00A55BD6" w:rsidP="00325188">
      <w:pPr>
        <w:spacing w:after="120"/>
        <w:rPr>
          <w:rFonts w:ascii="Verdana" w:hAnsi="Verdana" w:cstheme="minorHAnsi"/>
          <w:sz w:val="20"/>
          <w:szCs w:val="20"/>
          <w:lang w:val="ru-RU"/>
        </w:rPr>
      </w:pPr>
      <w:r w:rsidRPr="00E75CE2">
        <w:rPr>
          <w:rFonts w:ascii="Verdana" w:hAnsi="Verdana"/>
          <w:sz w:val="20"/>
          <w:szCs w:val="20"/>
          <w:lang w:val="ru-RU"/>
        </w:rPr>
        <w:t xml:space="preserve">2. </w:t>
      </w:r>
      <w:r w:rsidRPr="00E75CE2">
        <w:rPr>
          <w:rFonts w:ascii="Verdana" w:hAnsi="Verdana"/>
          <w:sz w:val="20"/>
          <w:szCs w:val="20"/>
          <w:lang w:val="ru-RU"/>
        </w:rPr>
        <w:tab/>
        <w:t xml:space="preserve">наблюдения, мониторинг, анализ и прогнозирование; </w:t>
      </w:r>
    </w:p>
    <w:p w14:paraId="1E94AD18" w14:textId="184A2C3C" w:rsidR="00325188" w:rsidRPr="00E75CE2" w:rsidRDefault="00A55BD6" w:rsidP="00325188">
      <w:pPr>
        <w:spacing w:after="120"/>
        <w:rPr>
          <w:rFonts w:ascii="Verdana" w:hAnsi="Verdana" w:cstheme="minorHAnsi"/>
          <w:sz w:val="20"/>
          <w:szCs w:val="20"/>
          <w:lang w:val="ru-RU"/>
        </w:rPr>
      </w:pPr>
      <w:r w:rsidRPr="00E75CE2">
        <w:rPr>
          <w:rFonts w:ascii="Verdana" w:hAnsi="Verdana"/>
          <w:sz w:val="20"/>
          <w:szCs w:val="20"/>
          <w:lang w:val="ru-RU"/>
        </w:rPr>
        <w:t>3.</w:t>
      </w:r>
      <w:r w:rsidRPr="00E75CE2">
        <w:rPr>
          <w:rFonts w:ascii="Verdana" w:hAnsi="Verdana"/>
          <w:sz w:val="20"/>
          <w:szCs w:val="20"/>
          <w:lang w:val="ru-RU"/>
        </w:rPr>
        <w:tab/>
        <w:t xml:space="preserve">распространение предупреждений и </w:t>
      </w:r>
      <w:r w:rsidR="00B70F9E">
        <w:rPr>
          <w:rFonts w:ascii="Verdana" w:hAnsi="Verdana"/>
          <w:sz w:val="20"/>
          <w:szCs w:val="20"/>
          <w:lang w:val="ru-RU"/>
        </w:rPr>
        <w:t>коммуникация</w:t>
      </w:r>
      <w:r w:rsidRPr="00E75CE2">
        <w:rPr>
          <w:rFonts w:ascii="Verdana" w:hAnsi="Verdana"/>
          <w:sz w:val="20"/>
          <w:szCs w:val="20"/>
          <w:lang w:val="ru-RU"/>
        </w:rPr>
        <w:t xml:space="preserve">; </w:t>
      </w:r>
    </w:p>
    <w:p w14:paraId="60783C86" w14:textId="47FC41CA" w:rsidR="00A55BD6" w:rsidRPr="00E75CE2" w:rsidRDefault="00A55BD6" w:rsidP="00325188">
      <w:pPr>
        <w:spacing w:after="240"/>
        <w:rPr>
          <w:rFonts w:ascii="Verdana" w:hAnsi="Verdana" w:cstheme="minorHAnsi"/>
          <w:sz w:val="20"/>
          <w:szCs w:val="20"/>
          <w:lang w:val="ru-RU"/>
        </w:rPr>
      </w:pPr>
      <w:r w:rsidRPr="00E75CE2">
        <w:rPr>
          <w:rFonts w:ascii="Verdana" w:hAnsi="Verdana"/>
          <w:sz w:val="20"/>
          <w:szCs w:val="20"/>
          <w:lang w:val="ru-RU"/>
        </w:rPr>
        <w:t>4.</w:t>
      </w:r>
      <w:r w:rsidRPr="00E75CE2">
        <w:rPr>
          <w:rFonts w:ascii="Verdana" w:hAnsi="Verdana"/>
          <w:sz w:val="20"/>
          <w:szCs w:val="20"/>
          <w:lang w:val="ru-RU"/>
        </w:rPr>
        <w:tab/>
        <w:t>возможности в области готовности и реагирования.</w:t>
      </w:r>
    </w:p>
    <w:p w14:paraId="77134970" w14:textId="2F9ADD8D" w:rsidR="00A55BD6" w:rsidRPr="00E75CE2" w:rsidRDefault="00A55BD6" w:rsidP="00325188">
      <w:pPr>
        <w:spacing w:after="240"/>
        <w:rPr>
          <w:rFonts w:ascii="Verdana" w:hAnsi="Verdana" w:cs="Calibri"/>
          <w:sz w:val="20"/>
          <w:szCs w:val="20"/>
          <w:lang w:val="ru-RU"/>
        </w:rPr>
      </w:pPr>
      <w:r w:rsidRPr="00E75CE2">
        <w:rPr>
          <w:rFonts w:ascii="Verdana" w:hAnsi="Verdana"/>
          <w:sz w:val="20"/>
          <w:szCs w:val="20"/>
          <w:lang w:val="ru-RU"/>
        </w:rPr>
        <w:t>Многосекторная и многосторонняя координация, вовлечение сообществ, подверженных риску, наличие благоприятной институциональной и законодательной среды, четкие роли и обязанности, а также адекватные оперативные возможности — все это необходимо для создания эффективных и согласованных систем заблаговременного предупреждения.</w:t>
      </w:r>
    </w:p>
    <w:p w14:paraId="767AB62E" w14:textId="79FCE073" w:rsidR="00A55BD6" w:rsidRPr="00E75CE2" w:rsidRDefault="00A55BD6" w:rsidP="00325188">
      <w:pPr>
        <w:spacing w:after="240"/>
        <w:rPr>
          <w:rFonts w:ascii="Verdana" w:hAnsi="Verdana" w:cstheme="minorHAnsi"/>
          <w:sz w:val="20"/>
          <w:szCs w:val="20"/>
          <w:lang w:val="ru-RU"/>
        </w:rPr>
      </w:pPr>
      <w:r w:rsidRPr="00E75CE2">
        <w:rPr>
          <w:rFonts w:ascii="Verdana" w:hAnsi="Verdana"/>
          <w:sz w:val="20"/>
          <w:szCs w:val="20"/>
          <w:lang w:val="ru-RU"/>
        </w:rPr>
        <w:t xml:space="preserve">«Заблаговременные предупреждения для всех» (ЗПДВ) — это специальная инициатива Генерального секретаря ООН, цель которой — инициировать действие, направленное на то, чтобы к 2027 году каждый человек на Земле был защищен системами заблаговременного предупреждения. </w:t>
      </w:r>
    </w:p>
    <w:p w14:paraId="3D951DFE" w14:textId="3EABC9C8" w:rsidR="00A55BD6" w:rsidRPr="00E75CE2" w:rsidRDefault="00A55BD6" w:rsidP="00325188">
      <w:pPr>
        <w:spacing w:after="240"/>
        <w:rPr>
          <w:rFonts w:ascii="Verdana" w:hAnsi="Verdana" w:cs="Calibri"/>
          <w:color w:val="FF0000"/>
          <w:sz w:val="20"/>
          <w:szCs w:val="20"/>
          <w:lang w:val="ru-RU"/>
        </w:rPr>
      </w:pPr>
      <w:r w:rsidRPr="00E75CE2">
        <w:rPr>
          <w:rFonts w:ascii="Verdana" w:hAnsi="Verdana"/>
          <w:color w:val="FF0000"/>
          <w:sz w:val="20"/>
          <w:szCs w:val="20"/>
          <w:lang w:val="ru-RU"/>
        </w:rPr>
        <w:t>[СИМВОЛ-ЗАПОЛНИТЕЛЬ для изложения национального контекста и истории вопроса: правила относительно систем заблаговременного предупреждения, существующие рамочные программы и пробелы СЗП</w:t>
      </w:r>
      <w:r w:rsidR="00E75CE2" w:rsidRPr="00E75CE2">
        <w:rPr>
          <w:rFonts w:ascii="Verdana" w:hAnsi="Verdana"/>
          <w:color w:val="FF0000"/>
          <w:sz w:val="20"/>
          <w:szCs w:val="20"/>
          <w:lang w:val="ru-RU"/>
        </w:rPr>
        <w:t>.</w:t>
      </w:r>
      <w:r w:rsidRPr="00E75CE2">
        <w:rPr>
          <w:rFonts w:ascii="Verdana" w:hAnsi="Verdana"/>
          <w:color w:val="FF0000"/>
          <w:sz w:val="20"/>
          <w:szCs w:val="20"/>
          <w:lang w:val="ru-RU"/>
        </w:rPr>
        <w:t>]</w:t>
      </w:r>
    </w:p>
    <w:p w14:paraId="55D2692A" w14:textId="033187B3" w:rsidR="000B565B" w:rsidRPr="00E75CE2" w:rsidRDefault="00102C34" w:rsidP="00850914">
      <w:pPr>
        <w:spacing w:before="360" w:after="240"/>
        <w:rPr>
          <w:rFonts w:ascii="Verdana" w:hAnsi="Verdana" w:cstheme="minorHAnsi"/>
          <w:b/>
          <w:bCs/>
          <w:sz w:val="20"/>
          <w:szCs w:val="20"/>
          <w:lang w:val="ru-RU"/>
        </w:rPr>
      </w:pPr>
      <w:r w:rsidRPr="00E75CE2">
        <w:rPr>
          <w:rFonts w:ascii="Verdana" w:hAnsi="Verdana"/>
          <w:b/>
          <w:bCs/>
          <w:sz w:val="20"/>
          <w:szCs w:val="20"/>
          <w:lang w:val="ru-RU"/>
        </w:rPr>
        <w:t>Цели и задачи</w:t>
      </w:r>
    </w:p>
    <w:p w14:paraId="6D4C7363" w14:textId="6CDBF707" w:rsidR="00A55BD6" w:rsidRPr="00E75CE2" w:rsidRDefault="00A55BD6" w:rsidP="00325188">
      <w:pPr>
        <w:spacing w:after="240"/>
        <w:rPr>
          <w:rFonts w:ascii="Verdana" w:hAnsi="Verdana" w:cstheme="minorHAnsi"/>
          <w:sz w:val="20"/>
          <w:szCs w:val="20"/>
          <w:lang w:val="ru-RU"/>
        </w:rPr>
      </w:pPr>
      <w:r w:rsidRPr="00E75CE2">
        <w:rPr>
          <w:rFonts w:ascii="Verdana" w:hAnsi="Verdana"/>
          <w:sz w:val="20"/>
          <w:szCs w:val="20"/>
          <w:lang w:val="ru-RU"/>
        </w:rPr>
        <w:t xml:space="preserve">Целью целевой группы является предоставление руководства и технической помощи в разработке и осуществлении эффективной системы заблаговременного </w:t>
      </w:r>
      <w:r w:rsidR="00E75CE2" w:rsidRPr="00E75CE2">
        <w:rPr>
          <w:rFonts w:ascii="Verdana" w:hAnsi="Verdana" w:cstheme="minorHAnsi"/>
          <w:noProof/>
          <w:sz w:val="20"/>
          <w:szCs w:val="20"/>
        </w:rPr>
        <w:lastRenderedPageBreak/>
        <mc:AlternateContent>
          <mc:Choice Requires="wps">
            <w:drawing>
              <wp:anchor distT="0" distB="0" distL="114300" distR="114300" simplePos="0" relativeHeight="251659264" behindDoc="1" locked="0" layoutInCell="1" allowOverlap="1" wp14:anchorId="7C6059A7" wp14:editId="1CF50421">
                <wp:simplePos x="0" y="0"/>
                <wp:positionH relativeFrom="column">
                  <wp:posOffset>3087370</wp:posOffset>
                </wp:positionH>
                <wp:positionV relativeFrom="paragraph">
                  <wp:posOffset>84455</wp:posOffset>
                </wp:positionV>
                <wp:extent cx="3314700" cy="4707890"/>
                <wp:effectExtent l="0" t="0" r="19050" b="16510"/>
                <wp:wrapTight wrapText="bothSides">
                  <wp:wrapPolygon edited="0">
                    <wp:start x="0" y="0"/>
                    <wp:lineTo x="0" y="21588"/>
                    <wp:lineTo x="21600" y="21588"/>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314700" cy="470789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1E645CA" w14:textId="1B64250E" w:rsidR="00A55BD6" w:rsidRPr="0063486C" w:rsidRDefault="00A55BD6" w:rsidP="00A55BD6">
                            <w:pPr>
                              <w:rPr>
                                <w:rFonts w:ascii="Verdana" w:hAnsi="Verdana" w:cstheme="minorHAnsi"/>
                                <w:b/>
                                <w:bCs/>
                                <w:i/>
                                <w:iCs/>
                                <w:color w:val="4472C4" w:themeColor="accent1"/>
                                <w:sz w:val="20"/>
                                <w:szCs w:val="20"/>
                                <w:lang w:val="ru-RU"/>
                              </w:rPr>
                            </w:pPr>
                            <w:r w:rsidRPr="0063486C">
                              <w:rPr>
                                <w:rFonts w:ascii="Verdana" w:hAnsi="Verdana" w:cstheme="minorHAnsi"/>
                                <w:b/>
                                <w:bCs/>
                                <w:i/>
                                <w:iCs/>
                                <w:color w:val="4472C4" w:themeColor="accent1"/>
                                <w:sz w:val="20"/>
                                <w:szCs w:val="20"/>
                                <w:lang w:val="ru-RU"/>
                              </w:rPr>
                              <w:t>Предлагаемые критерии для членства:</w:t>
                            </w:r>
                          </w:p>
                          <w:p w14:paraId="3A102C2D" w14:textId="77777777" w:rsidR="00A55BD6" w:rsidRPr="00E75CE2" w:rsidRDefault="00A55BD6" w:rsidP="00A55BD6">
                            <w:pPr>
                              <w:rPr>
                                <w:rFonts w:ascii="Verdana" w:hAnsi="Verdana" w:cstheme="minorHAnsi"/>
                                <w:i/>
                                <w:iCs/>
                                <w:sz w:val="16"/>
                                <w:szCs w:val="16"/>
                                <w:lang w:val="ru-RU"/>
                              </w:rPr>
                            </w:pPr>
                          </w:p>
                          <w:p w14:paraId="197B935D" w14:textId="65C1FCF3" w:rsidR="00A55BD6" w:rsidRPr="00E75CE2" w:rsidRDefault="00325188" w:rsidP="00A55BD6">
                            <w:pPr>
                              <w:rPr>
                                <w:rFonts w:ascii="Verdana" w:hAnsi="Verdana" w:cstheme="minorHAnsi"/>
                                <w:i/>
                                <w:iCs/>
                                <w:sz w:val="16"/>
                                <w:szCs w:val="16"/>
                                <w:lang w:val="ru-RU"/>
                              </w:rPr>
                            </w:pPr>
                            <w:r w:rsidRPr="00E75CE2">
                              <w:rPr>
                                <w:rFonts w:ascii="Verdana" w:hAnsi="Verdana"/>
                                <w:i/>
                                <w:iCs/>
                                <w:sz w:val="20"/>
                                <w:szCs w:val="20"/>
                                <w:lang w:val="ru-RU"/>
                              </w:rPr>
                              <w:t>a)</w:t>
                            </w:r>
                            <w:r w:rsidRPr="00E75CE2">
                              <w:rPr>
                                <w:rFonts w:ascii="Verdana" w:hAnsi="Verdana"/>
                                <w:sz w:val="20"/>
                                <w:szCs w:val="20"/>
                                <w:lang w:val="ru-RU"/>
                              </w:rPr>
                              <w:t xml:space="preserve"> </w:t>
                            </w:r>
                            <w:r w:rsidRPr="00E75CE2">
                              <w:rPr>
                                <w:rFonts w:ascii="Verdana" w:hAnsi="Verdana"/>
                                <w:i/>
                                <w:iCs/>
                                <w:sz w:val="20"/>
                                <w:szCs w:val="20"/>
                                <w:lang w:val="ru-RU"/>
                              </w:rPr>
                              <w:t>организации, предоставляющие продукцию в области информации, консультирования и данных, предназначенную для информационной поддержки систем заблаговременного предупреждения и снижения риска бедствий;</w:t>
                            </w:r>
                          </w:p>
                          <w:p w14:paraId="34D12888" w14:textId="63546C53" w:rsidR="00A55BD6" w:rsidRPr="00E75CE2" w:rsidRDefault="00A55BD6" w:rsidP="00A55BD6">
                            <w:pPr>
                              <w:rPr>
                                <w:rFonts w:ascii="Verdana" w:hAnsi="Verdana" w:cstheme="minorHAnsi"/>
                                <w:i/>
                                <w:iCs/>
                                <w:sz w:val="16"/>
                                <w:szCs w:val="16"/>
                                <w:lang w:val="ru-RU"/>
                              </w:rPr>
                            </w:pPr>
                            <w:r w:rsidRPr="00E75CE2">
                              <w:rPr>
                                <w:rFonts w:ascii="Verdana" w:hAnsi="Verdana"/>
                                <w:i/>
                                <w:iCs/>
                                <w:sz w:val="20"/>
                                <w:szCs w:val="20"/>
                                <w:lang w:val="ru-RU"/>
                              </w:rPr>
                              <w:t>b)</w:t>
                            </w:r>
                            <w:r w:rsidRPr="00E75CE2">
                              <w:rPr>
                                <w:rFonts w:ascii="Verdana" w:hAnsi="Verdana"/>
                                <w:sz w:val="20"/>
                                <w:szCs w:val="20"/>
                                <w:lang w:val="ru-RU"/>
                              </w:rPr>
                              <w:t xml:space="preserve"> </w:t>
                            </w:r>
                            <w:r w:rsidRPr="00E75CE2">
                              <w:rPr>
                                <w:rFonts w:ascii="Verdana" w:hAnsi="Verdana"/>
                                <w:i/>
                                <w:iCs/>
                                <w:sz w:val="20"/>
                                <w:szCs w:val="20"/>
                                <w:lang w:val="ru-RU"/>
                              </w:rPr>
                              <w:t>учреждения государственного и частного сектора, выпускающие продукцию в области специализированных исследований и инноваций, связанную с климатом, опасными явлениями, природными ресурсами, метеорологией, сельским хозяйством, борьбой с болезнями и демографией;</w:t>
                            </w:r>
                          </w:p>
                          <w:p w14:paraId="570CC9C3" w14:textId="790755AE" w:rsidR="00A55BD6" w:rsidRPr="00E75CE2" w:rsidRDefault="00A55BD6" w:rsidP="00A55BD6">
                            <w:pPr>
                              <w:rPr>
                                <w:rFonts w:ascii="Verdana" w:hAnsi="Verdana" w:cstheme="minorHAnsi"/>
                                <w:i/>
                                <w:iCs/>
                                <w:sz w:val="16"/>
                                <w:szCs w:val="16"/>
                                <w:lang w:val="ru-RU"/>
                              </w:rPr>
                            </w:pPr>
                            <w:r w:rsidRPr="00E75CE2">
                              <w:rPr>
                                <w:rFonts w:ascii="Verdana" w:hAnsi="Verdana"/>
                                <w:i/>
                                <w:iCs/>
                                <w:sz w:val="20"/>
                                <w:szCs w:val="20"/>
                                <w:lang w:val="ru-RU"/>
                              </w:rPr>
                              <w:t>c)</w:t>
                            </w:r>
                            <w:r w:rsidRPr="00E75CE2">
                              <w:rPr>
                                <w:rFonts w:ascii="Verdana" w:hAnsi="Verdana"/>
                                <w:sz w:val="20"/>
                                <w:szCs w:val="20"/>
                                <w:lang w:val="ru-RU"/>
                              </w:rPr>
                              <w:t xml:space="preserve"> </w:t>
                            </w:r>
                            <w:r w:rsidRPr="00E75CE2">
                              <w:rPr>
                                <w:rFonts w:ascii="Verdana" w:hAnsi="Verdana"/>
                                <w:i/>
                                <w:iCs/>
                                <w:sz w:val="20"/>
                                <w:szCs w:val="20"/>
                                <w:lang w:val="ru-RU"/>
                              </w:rPr>
                              <w:t>полугосударственные учреждения, занимающиеся разработкой продукции для использования в системах заблаговременного предупреждения и применений в области обеспечения готовности к бедствиям и ликвидации их последствий;</w:t>
                            </w:r>
                          </w:p>
                          <w:p w14:paraId="20A52E4F" w14:textId="111396FA" w:rsidR="00A55BD6" w:rsidRPr="00E75CE2" w:rsidRDefault="00A55BD6" w:rsidP="00A55BD6">
                            <w:pPr>
                              <w:rPr>
                                <w:rFonts w:ascii="Verdana" w:hAnsi="Verdana" w:cstheme="minorHAnsi"/>
                                <w:i/>
                                <w:iCs/>
                                <w:sz w:val="16"/>
                                <w:szCs w:val="16"/>
                                <w:lang w:val="ru-RU"/>
                              </w:rPr>
                            </w:pPr>
                            <w:r w:rsidRPr="00E75CE2">
                              <w:rPr>
                                <w:rFonts w:ascii="Verdana" w:hAnsi="Verdana"/>
                                <w:i/>
                                <w:iCs/>
                                <w:sz w:val="20"/>
                                <w:szCs w:val="20"/>
                                <w:lang w:val="ru-RU"/>
                              </w:rPr>
                              <w:t>d)</w:t>
                            </w:r>
                            <w:r w:rsidRPr="00E75CE2">
                              <w:rPr>
                                <w:rFonts w:ascii="Verdana" w:hAnsi="Verdana"/>
                                <w:sz w:val="20"/>
                                <w:szCs w:val="20"/>
                                <w:lang w:val="ru-RU"/>
                              </w:rPr>
                              <w:t xml:space="preserve"> </w:t>
                            </w:r>
                            <w:r w:rsidRPr="00E75CE2">
                              <w:rPr>
                                <w:rFonts w:ascii="Verdana" w:hAnsi="Verdana"/>
                                <w:i/>
                                <w:iCs/>
                                <w:sz w:val="20"/>
                                <w:szCs w:val="20"/>
                                <w:lang w:val="ru-RU"/>
                              </w:rPr>
                              <w:t>исследовательские организации, особенно специализирующиеся на мониторинге и картировании опасных явлений;</w:t>
                            </w:r>
                          </w:p>
                          <w:p w14:paraId="7BEE58D3" w14:textId="65F3952B" w:rsidR="00A55BD6" w:rsidRPr="00E75CE2" w:rsidRDefault="00A55BD6" w:rsidP="00A55BD6">
                            <w:pPr>
                              <w:rPr>
                                <w:rFonts w:ascii="Verdana" w:hAnsi="Verdana" w:cstheme="minorHAnsi"/>
                                <w:i/>
                                <w:iCs/>
                                <w:sz w:val="20"/>
                                <w:szCs w:val="20"/>
                                <w:lang w:val="ru-RU"/>
                              </w:rPr>
                            </w:pPr>
                            <w:r w:rsidRPr="00E75CE2">
                              <w:rPr>
                                <w:rFonts w:ascii="Verdana" w:hAnsi="Verdana"/>
                                <w:i/>
                                <w:iCs/>
                                <w:sz w:val="20"/>
                                <w:szCs w:val="20"/>
                                <w:lang w:val="ru-RU"/>
                              </w:rPr>
                              <w:t>e)</w:t>
                            </w:r>
                            <w:r w:rsidRPr="00E75CE2">
                              <w:rPr>
                                <w:rFonts w:ascii="Verdana" w:hAnsi="Verdana"/>
                                <w:sz w:val="20"/>
                                <w:szCs w:val="20"/>
                                <w:lang w:val="ru-RU"/>
                              </w:rPr>
                              <w:t xml:space="preserve"> </w:t>
                            </w:r>
                            <w:r w:rsidRPr="00E75CE2">
                              <w:rPr>
                                <w:rFonts w:ascii="Verdana" w:hAnsi="Verdana"/>
                                <w:i/>
                                <w:iCs/>
                                <w:sz w:val="20"/>
                                <w:szCs w:val="20"/>
                                <w:lang w:val="ru-RU"/>
                              </w:rPr>
                              <w:t>гражданские и некоммерческие организации, особенно представляющие интересы групп риска, включая лиц с ограниченными возможностями, женские организации, представителей коренных народов и пр.</w:t>
                            </w:r>
                          </w:p>
                          <w:p w14:paraId="1D86C94B" w14:textId="77777777" w:rsidR="00A55BD6" w:rsidRPr="00E75CE2" w:rsidRDefault="00A55BD6">
                            <w:pPr>
                              <w:rPr>
                                <w:i/>
                                <w:iCs/>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059A7" id="_x0000_t202" coordsize="21600,21600" o:spt="202" path="m,l,21600r21600,l21600,xe">
                <v:stroke joinstyle="miter"/>
                <v:path gradientshapeok="t" o:connecttype="rect"/>
              </v:shapetype>
              <v:shape id="Text Box 1" o:spid="_x0000_s1026" type="#_x0000_t202" style="position:absolute;margin-left:243.1pt;margin-top:6.65pt;width:261pt;height:3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" fillcolor="white [3201]" strokecolor="#5b9bd5 [3208]" strokeweight="1pt">
                <v:textbox>
                  <w:txbxContent>
                    <w:p w14:paraId="41E645CA" w14:textId="1B64250E" w:rsidR="00A55BD6" w:rsidRPr="0063486C" w:rsidRDefault="00A55BD6" w:rsidP="00A55BD6">
                      <w:pPr>
                        <w:rPr>
                          <w:rFonts w:ascii="Verdana" w:hAnsi="Verdana" w:cstheme="minorHAnsi"/>
                          <w:b/>
                          <w:bCs/>
                          <w:i/>
                          <w:iCs/>
                          <w:color w:val="4472C4" w:themeColor="accent1"/>
                          <w:sz w:val="20"/>
                          <w:szCs w:val="20"/>
                          <w:lang w:val="ru-RU"/>
                        </w:rPr>
                      </w:pPr>
                      <w:r w:rsidRPr="0063486C">
                        <w:rPr>
                          <w:rFonts w:ascii="Verdana" w:hAnsi="Verdana" w:cstheme="minorHAnsi"/>
                          <w:b/>
                          <w:bCs/>
                          <w:i/>
                          <w:iCs/>
                          <w:color w:val="4472C4" w:themeColor="accent1"/>
                          <w:sz w:val="20"/>
                          <w:szCs w:val="20"/>
                          <w:lang w:val="ru-RU"/>
                        </w:rPr>
                        <w:t>Предлагаемые критерии для членства:</w:t>
                      </w:r>
                    </w:p>
                    <w:p w14:paraId="3A102C2D" w14:textId="77777777" w:rsidR="00A55BD6" w:rsidRPr="00E75CE2" w:rsidRDefault="00A55BD6" w:rsidP="00A55BD6">
                      <w:pPr>
                        <w:rPr>
                          <w:rFonts w:ascii="Verdana" w:hAnsi="Verdana" w:cstheme="minorHAnsi"/>
                          <w:i/>
                          <w:iCs/>
                          <w:sz w:val="16"/>
                          <w:szCs w:val="16"/>
                          <w:lang w:val="ru-RU"/>
                        </w:rPr>
                      </w:pPr>
                    </w:p>
                    <w:p w14:paraId="197B935D" w14:textId="65C1FCF3" w:rsidR="00A55BD6" w:rsidRPr="00E75CE2" w:rsidRDefault="00325188" w:rsidP="00A55BD6">
                      <w:pPr>
                        <w:rPr>
                          <w:rFonts w:ascii="Verdana" w:hAnsi="Verdana" w:cstheme="minorHAnsi"/>
                          <w:i/>
                          <w:iCs/>
                          <w:sz w:val="16"/>
                          <w:szCs w:val="16"/>
                          <w:lang w:val="ru-RU"/>
                        </w:rPr>
                      </w:pPr>
                      <w:r w:rsidRPr="00E75CE2">
                        <w:rPr>
                          <w:rFonts w:ascii="Verdana" w:hAnsi="Verdana"/>
                          <w:i/>
                          <w:iCs/>
                          <w:sz w:val="20"/>
                          <w:szCs w:val="20"/>
                          <w:lang w:val="ru-RU"/>
                        </w:rPr>
                        <w:t>a)</w:t>
                      </w:r>
                      <w:r w:rsidRPr="00E75CE2">
                        <w:rPr>
                          <w:rFonts w:ascii="Verdana" w:hAnsi="Verdana"/>
                          <w:sz w:val="20"/>
                          <w:szCs w:val="20"/>
                          <w:lang w:val="ru-RU"/>
                        </w:rPr>
                        <w:t xml:space="preserve"> </w:t>
                      </w:r>
                      <w:r w:rsidRPr="00E75CE2">
                        <w:rPr>
                          <w:rFonts w:ascii="Verdana" w:hAnsi="Verdana"/>
                          <w:i/>
                          <w:iCs/>
                          <w:sz w:val="20"/>
                          <w:szCs w:val="20"/>
                          <w:lang w:val="ru-RU"/>
                        </w:rPr>
                        <w:t>организации, предоставляющие продукцию в области информации, консультирования и данных, предназначенную для информационной поддержки систем заблаговременного предупреждения и снижения риска бедствий;</w:t>
                      </w:r>
                    </w:p>
                    <w:p w14:paraId="34D12888" w14:textId="63546C53" w:rsidR="00A55BD6" w:rsidRPr="00E75CE2" w:rsidRDefault="00A55BD6" w:rsidP="00A55BD6">
                      <w:pPr>
                        <w:rPr>
                          <w:rFonts w:ascii="Verdana" w:hAnsi="Verdana" w:cstheme="minorHAnsi"/>
                          <w:i/>
                          <w:iCs/>
                          <w:sz w:val="16"/>
                          <w:szCs w:val="16"/>
                          <w:lang w:val="ru-RU"/>
                        </w:rPr>
                      </w:pPr>
                      <w:r w:rsidRPr="00E75CE2">
                        <w:rPr>
                          <w:rFonts w:ascii="Verdana" w:hAnsi="Verdana"/>
                          <w:i/>
                          <w:iCs/>
                          <w:sz w:val="20"/>
                          <w:szCs w:val="20"/>
                          <w:lang w:val="ru-RU"/>
                        </w:rPr>
                        <w:t>b)</w:t>
                      </w:r>
                      <w:r w:rsidRPr="00E75CE2">
                        <w:rPr>
                          <w:rFonts w:ascii="Verdana" w:hAnsi="Verdana"/>
                          <w:sz w:val="20"/>
                          <w:szCs w:val="20"/>
                          <w:lang w:val="ru-RU"/>
                        </w:rPr>
                        <w:t xml:space="preserve"> </w:t>
                      </w:r>
                      <w:r w:rsidRPr="00E75CE2">
                        <w:rPr>
                          <w:rFonts w:ascii="Verdana" w:hAnsi="Verdana"/>
                          <w:i/>
                          <w:iCs/>
                          <w:sz w:val="20"/>
                          <w:szCs w:val="20"/>
                          <w:lang w:val="ru-RU"/>
                        </w:rPr>
                        <w:t>учреждения государственного и частного сектора, выпускающие продукцию в области специализированных исследований и инноваций, связанную с климатом, опасными явлениями, природными ресурсами, метеорологией, сельским хозяйством, борьбой с болезнями и демографией;</w:t>
                      </w:r>
                    </w:p>
                    <w:p w14:paraId="570CC9C3" w14:textId="790755AE" w:rsidR="00A55BD6" w:rsidRPr="00E75CE2" w:rsidRDefault="00A55BD6" w:rsidP="00A55BD6">
                      <w:pPr>
                        <w:rPr>
                          <w:rFonts w:ascii="Verdana" w:hAnsi="Verdana" w:cstheme="minorHAnsi"/>
                          <w:i/>
                          <w:iCs/>
                          <w:sz w:val="16"/>
                          <w:szCs w:val="16"/>
                          <w:lang w:val="ru-RU"/>
                        </w:rPr>
                      </w:pPr>
                      <w:r w:rsidRPr="00E75CE2">
                        <w:rPr>
                          <w:rFonts w:ascii="Verdana" w:hAnsi="Verdana"/>
                          <w:i/>
                          <w:iCs/>
                          <w:sz w:val="20"/>
                          <w:szCs w:val="20"/>
                          <w:lang w:val="ru-RU"/>
                        </w:rPr>
                        <w:t>c)</w:t>
                      </w:r>
                      <w:r w:rsidRPr="00E75CE2">
                        <w:rPr>
                          <w:rFonts w:ascii="Verdana" w:hAnsi="Verdana"/>
                          <w:sz w:val="20"/>
                          <w:szCs w:val="20"/>
                          <w:lang w:val="ru-RU"/>
                        </w:rPr>
                        <w:t xml:space="preserve"> </w:t>
                      </w:r>
                      <w:r w:rsidRPr="00E75CE2">
                        <w:rPr>
                          <w:rFonts w:ascii="Verdana" w:hAnsi="Verdana"/>
                          <w:i/>
                          <w:iCs/>
                          <w:sz w:val="20"/>
                          <w:szCs w:val="20"/>
                          <w:lang w:val="ru-RU"/>
                        </w:rPr>
                        <w:t>полугосударственные учреждения, занимающиеся разработкой продукции для использования в системах заблаговременного предупреждения и применений в области обеспечения готовности к бедствиям и ликвидации их последствий;</w:t>
                      </w:r>
                    </w:p>
                    <w:p w14:paraId="20A52E4F" w14:textId="111396FA" w:rsidR="00A55BD6" w:rsidRPr="00E75CE2" w:rsidRDefault="00A55BD6" w:rsidP="00A55BD6">
                      <w:pPr>
                        <w:rPr>
                          <w:rFonts w:ascii="Verdana" w:hAnsi="Verdana" w:cstheme="minorHAnsi"/>
                          <w:i/>
                          <w:iCs/>
                          <w:sz w:val="16"/>
                          <w:szCs w:val="16"/>
                          <w:lang w:val="ru-RU"/>
                        </w:rPr>
                      </w:pPr>
                      <w:r w:rsidRPr="00E75CE2">
                        <w:rPr>
                          <w:rFonts w:ascii="Verdana" w:hAnsi="Verdana"/>
                          <w:i/>
                          <w:iCs/>
                          <w:sz w:val="20"/>
                          <w:szCs w:val="20"/>
                          <w:lang w:val="ru-RU"/>
                        </w:rPr>
                        <w:t>d)</w:t>
                      </w:r>
                      <w:r w:rsidRPr="00E75CE2">
                        <w:rPr>
                          <w:rFonts w:ascii="Verdana" w:hAnsi="Verdana"/>
                          <w:sz w:val="20"/>
                          <w:szCs w:val="20"/>
                          <w:lang w:val="ru-RU"/>
                        </w:rPr>
                        <w:t xml:space="preserve"> </w:t>
                      </w:r>
                      <w:r w:rsidRPr="00E75CE2">
                        <w:rPr>
                          <w:rFonts w:ascii="Verdana" w:hAnsi="Verdana"/>
                          <w:i/>
                          <w:iCs/>
                          <w:sz w:val="20"/>
                          <w:szCs w:val="20"/>
                          <w:lang w:val="ru-RU"/>
                        </w:rPr>
                        <w:t>исследовательские организации, особенно специализирующиеся на мониторинге и картировании опасных явлений;</w:t>
                      </w:r>
                    </w:p>
                    <w:p w14:paraId="7BEE58D3" w14:textId="65F3952B" w:rsidR="00A55BD6" w:rsidRPr="00E75CE2" w:rsidRDefault="00A55BD6" w:rsidP="00A55BD6">
                      <w:pPr>
                        <w:rPr>
                          <w:rFonts w:ascii="Verdana" w:hAnsi="Verdana" w:cstheme="minorHAnsi"/>
                          <w:i/>
                          <w:iCs/>
                          <w:sz w:val="20"/>
                          <w:szCs w:val="20"/>
                          <w:lang w:val="ru-RU"/>
                        </w:rPr>
                      </w:pPr>
                      <w:r w:rsidRPr="00E75CE2">
                        <w:rPr>
                          <w:rFonts w:ascii="Verdana" w:hAnsi="Verdana"/>
                          <w:i/>
                          <w:iCs/>
                          <w:sz w:val="20"/>
                          <w:szCs w:val="20"/>
                          <w:lang w:val="ru-RU"/>
                        </w:rPr>
                        <w:t>e)</w:t>
                      </w:r>
                      <w:r w:rsidRPr="00E75CE2">
                        <w:rPr>
                          <w:rFonts w:ascii="Verdana" w:hAnsi="Verdana"/>
                          <w:sz w:val="20"/>
                          <w:szCs w:val="20"/>
                          <w:lang w:val="ru-RU"/>
                        </w:rPr>
                        <w:t xml:space="preserve"> </w:t>
                      </w:r>
                      <w:r w:rsidRPr="00E75CE2">
                        <w:rPr>
                          <w:rFonts w:ascii="Verdana" w:hAnsi="Verdana"/>
                          <w:i/>
                          <w:iCs/>
                          <w:sz w:val="20"/>
                          <w:szCs w:val="20"/>
                          <w:lang w:val="ru-RU"/>
                        </w:rPr>
                        <w:t>гражданские и некоммерческие организации, особенно представляющие интересы групп риска, включая лиц с ограниченными возможностями, женские организации, представителей коренных народов и пр.</w:t>
                      </w:r>
                    </w:p>
                    <w:p w14:paraId="1D86C94B" w14:textId="77777777" w:rsidR="00A55BD6" w:rsidRPr="00E75CE2" w:rsidRDefault="00A55BD6">
                      <w:pPr>
                        <w:rPr>
                          <w:i/>
                          <w:iCs/>
                          <w:lang w:val="ru-RU"/>
                        </w:rPr>
                      </w:pPr>
                    </w:p>
                  </w:txbxContent>
                </v:textbox>
                <w10:wrap type="tight"/>
              </v:shape>
            </w:pict>
          </mc:Fallback>
        </mc:AlternateContent>
      </w:r>
      <w:r w:rsidRPr="00E75CE2">
        <w:rPr>
          <w:rFonts w:ascii="Verdana" w:hAnsi="Verdana"/>
          <w:sz w:val="20"/>
          <w:szCs w:val="20"/>
          <w:lang w:val="ru-RU"/>
        </w:rPr>
        <w:t>предупреждения, охватывающей все четыре компонента. Целевая группа будет работать над решением следующих задач:</w:t>
      </w:r>
    </w:p>
    <w:p w14:paraId="6C108400" w14:textId="3B415990" w:rsidR="00A55BD6" w:rsidRPr="00E75CE2" w:rsidRDefault="00A55BD6" w:rsidP="00325188">
      <w:pPr>
        <w:pStyle w:val="a3"/>
        <w:numPr>
          <w:ilvl w:val="0"/>
          <w:numId w:val="17"/>
        </w:numPr>
        <w:spacing w:after="240"/>
        <w:ind w:left="1134" w:hanging="567"/>
        <w:contextualSpacing w:val="0"/>
        <w:rPr>
          <w:rFonts w:ascii="Verdana" w:hAnsi="Verdana" w:cstheme="minorHAnsi"/>
          <w:sz w:val="20"/>
          <w:szCs w:val="20"/>
          <w:lang w:val="ru-RU"/>
        </w:rPr>
      </w:pPr>
      <w:r w:rsidRPr="00E75CE2">
        <w:rPr>
          <w:rFonts w:ascii="Verdana" w:hAnsi="Verdana"/>
          <w:sz w:val="20"/>
          <w:szCs w:val="20"/>
          <w:lang w:val="ru-RU"/>
        </w:rPr>
        <w:t>выявление и оценка существующих в стране СЗП и подготовка рекомендаций по их совершенствованию;</w:t>
      </w:r>
    </w:p>
    <w:p w14:paraId="113C5C72" w14:textId="71BAC198" w:rsidR="00A55BD6" w:rsidRPr="00E75CE2" w:rsidRDefault="00A55BD6" w:rsidP="00325188">
      <w:pPr>
        <w:pStyle w:val="a3"/>
        <w:numPr>
          <w:ilvl w:val="0"/>
          <w:numId w:val="17"/>
        </w:numPr>
        <w:spacing w:after="240"/>
        <w:ind w:left="1134" w:hanging="567"/>
        <w:contextualSpacing w:val="0"/>
        <w:rPr>
          <w:rFonts w:ascii="Verdana" w:hAnsi="Verdana" w:cstheme="minorHAnsi"/>
          <w:sz w:val="20"/>
          <w:szCs w:val="20"/>
          <w:lang w:val="ru-RU"/>
        </w:rPr>
      </w:pPr>
      <w:r w:rsidRPr="00E75CE2">
        <w:rPr>
          <w:rFonts w:ascii="Verdana" w:hAnsi="Verdana"/>
          <w:sz w:val="20"/>
          <w:szCs w:val="20"/>
          <w:lang w:val="ru-RU"/>
        </w:rPr>
        <w:t>разработка и предложение национальных рамочных программ по СЗП, включающих передовую практику, стандарты и руководящие указания;</w:t>
      </w:r>
    </w:p>
    <w:p w14:paraId="3A8EEFCA" w14:textId="753B8ABE" w:rsidR="00A55BD6" w:rsidRPr="00E75CE2" w:rsidRDefault="00A55BD6" w:rsidP="00325188">
      <w:pPr>
        <w:pStyle w:val="a3"/>
        <w:numPr>
          <w:ilvl w:val="0"/>
          <w:numId w:val="17"/>
        </w:numPr>
        <w:spacing w:after="240"/>
        <w:ind w:left="1134" w:hanging="567"/>
        <w:contextualSpacing w:val="0"/>
        <w:rPr>
          <w:rFonts w:ascii="Verdana" w:hAnsi="Verdana" w:cstheme="minorHAnsi"/>
          <w:sz w:val="20"/>
          <w:szCs w:val="20"/>
          <w:lang w:val="ru-RU"/>
        </w:rPr>
      </w:pPr>
      <w:r w:rsidRPr="00E75CE2">
        <w:rPr>
          <w:rFonts w:ascii="Verdana" w:hAnsi="Verdana"/>
          <w:sz w:val="20"/>
          <w:szCs w:val="20"/>
          <w:lang w:val="ru-RU"/>
        </w:rPr>
        <w:t>содействие сотрудничеству и координации между заинтересованными сторонами, имеющими отношение к СЗП, включая правительственные учреждения, организации гражданского общества, научные круги, частный сектор и международные организации;</w:t>
      </w:r>
    </w:p>
    <w:p w14:paraId="1974BEAC" w14:textId="77777777" w:rsidR="00A55BD6" w:rsidRPr="00E75CE2" w:rsidRDefault="00A55BD6" w:rsidP="00325188">
      <w:pPr>
        <w:pStyle w:val="a3"/>
        <w:numPr>
          <w:ilvl w:val="0"/>
          <w:numId w:val="17"/>
        </w:numPr>
        <w:spacing w:after="240"/>
        <w:ind w:left="1134" w:hanging="567"/>
        <w:contextualSpacing w:val="0"/>
        <w:rPr>
          <w:rFonts w:ascii="Verdana" w:hAnsi="Verdana" w:cstheme="minorHAnsi"/>
          <w:sz w:val="20"/>
          <w:szCs w:val="20"/>
          <w:lang w:val="ru-RU"/>
        </w:rPr>
      </w:pPr>
      <w:r w:rsidRPr="00E75CE2">
        <w:rPr>
          <w:rFonts w:ascii="Verdana" w:hAnsi="Verdana"/>
          <w:sz w:val="20"/>
          <w:szCs w:val="20"/>
          <w:lang w:val="ru-RU"/>
        </w:rPr>
        <w:t>содействие проведению и координация мероприятий, связанных с СЗП на национальном и субнациональном уровнях, включая развитие потенциала, техническую помощь, повышение осведомленности и обмен знаниями;</w:t>
      </w:r>
    </w:p>
    <w:p w14:paraId="4059B829" w14:textId="7AEF61CA" w:rsidR="00A55BD6" w:rsidRPr="00E75CE2" w:rsidRDefault="00A55BD6" w:rsidP="00325188">
      <w:pPr>
        <w:pStyle w:val="a3"/>
        <w:numPr>
          <w:ilvl w:val="0"/>
          <w:numId w:val="17"/>
        </w:numPr>
        <w:spacing w:after="240"/>
        <w:ind w:left="1134" w:hanging="567"/>
        <w:contextualSpacing w:val="0"/>
        <w:rPr>
          <w:rFonts w:ascii="Verdana" w:hAnsi="Verdana" w:cstheme="minorHAnsi"/>
          <w:sz w:val="20"/>
          <w:szCs w:val="20"/>
          <w:lang w:val="ru-RU"/>
        </w:rPr>
      </w:pPr>
      <w:r w:rsidRPr="00E75CE2">
        <w:rPr>
          <w:rFonts w:ascii="Verdana" w:hAnsi="Verdana"/>
          <w:sz w:val="20"/>
          <w:szCs w:val="20"/>
          <w:lang w:val="ru-RU"/>
        </w:rPr>
        <w:t>координация мониторинга и оценки эффективности национальной СЗП и, по мере необходимости, подготовка рекомендаций по совершенствованию.</w:t>
      </w:r>
    </w:p>
    <w:p w14:paraId="46AFFCFA" w14:textId="7DCD9AA0" w:rsidR="0093063B" w:rsidRPr="00E75CE2" w:rsidRDefault="00191DCE" w:rsidP="00325188">
      <w:pPr>
        <w:spacing w:after="240"/>
        <w:rPr>
          <w:rFonts w:ascii="Verdana" w:hAnsi="Verdana" w:cstheme="minorHAnsi"/>
          <w:sz w:val="20"/>
          <w:szCs w:val="20"/>
          <w:lang w:val="ru-RU"/>
        </w:rPr>
      </w:pPr>
      <w:r w:rsidRPr="00E75CE2">
        <w:rPr>
          <w:rFonts w:ascii="Verdana" w:hAnsi="Verdana"/>
          <w:sz w:val="20"/>
          <w:szCs w:val="20"/>
          <w:lang w:val="ru-RU"/>
        </w:rPr>
        <w:t xml:space="preserve">Решающее значение для эффективного осуществления и реализации системы заблаговременных предупреждений о многих опасных явлениях (СЗПМОЯ) и быстрого масштабирования программ имеют многосторонние партнерства на региональном, национальном и местном уровнях. Целевая группа стремится создавать или укреплять совместные партнерства с правительством, гражданским обществом, научными кругами, частным сектором и другими заинтересованными сторонами на всех уровнях. Она призвана содействовать прозрачности в принятии решений и уделяет приоритетное внимание обмену информацией.   </w:t>
      </w:r>
    </w:p>
    <w:p w14:paraId="307CCD0F" w14:textId="77777777" w:rsidR="004A2A25" w:rsidRPr="00E75CE2" w:rsidRDefault="001D650E" w:rsidP="00850914">
      <w:pPr>
        <w:spacing w:before="360" w:after="240"/>
        <w:rPr>
          <w:rFonts w:ascii="Verdana" w:hAnsi="Verdana" w:cstheme="minorHAnsi"/>
          <w:b/>
          <w:bCs/>
          <w:sz w:val="20"/>
          <w:szCs w:val="20"/>
          <w:lang w:val="ru-RU"/>
        </w:rPr>
      </w:pPr>
      <w:r w:rsidRPr="00E75CE2">
        <w:rPr>
          <w:rFonts w:ascii="Verdana" w:hAnsi="Verdana"/>
          <w:b/>
          <w:bCs/>
          <w:sz w:val="20"/>
          <w:szCs w:val="20"/>
          <w:lang w:val="ru-RU"/>
        </w:rPr>
        <w:t>Структура и членство</w:t>
      </w:r>
    </w:p>
    <w:p w14:paraId="0EA4193E" w14:textId="486925E2" w:rsidR="00E75CE2" w:rsidRDefault="004A2A25" w:rsidP="00325188">
      <w:pPr>
        <w:spacing w:after="240"/>
        <w:rPr>
          <w:rFonts w:ascii="Verdana" w:hAnsi="Verdana"/>
          <w:sz w:val="20"/>
          <w:szCs w:val="20"/>
          <w:lang w:val="ru-RU"/>
        </w:rPr>
      </w:pPr>
      <w:r w:rsidRPr="00E75CE2">
        <w:rPr>
          <w:rFonts w:ascii="Verdana" w:hAnsi="Verdana"/>
          <w:sz w:val="20"/>
          <w:szCs w:val="20"/>
          <w:lang w:val="ru-RU"/>
        </w:rPr>
        <w:t>В состав целевой группы входят члены от соответствующих министерств, представители страновой группы Организаци Объединенных Наций, НПО, частного сектора, научных кругов, гражданского общества и представители сообществ, вовлеченных в СЗПМОЯ.</w:t>
      </w:r>
    </w:p>
    <w:p w14:paraId="1167C238" w14:textId="6F1B8AAE" w:rsidR="00393BA6" w:rsidRPr="00E75CE2" w:rsidRDefault="00393BA6" w:rsidP="00325188">
      <w:pPr>
        <w:spacing w:after="240"/>
        <w:rPr>
          <w:rFonts w:ascii="Verdana" w:hAnsi="Verdana" w:cstheme="minorHAnsi"/>
          <w:sz w:val="20"/>
          <w:szCs w:val="20"/>
          <w:lang w:val="ru-RU"/>
        </w:rPr>
      </w:pPr>
      <w:r w:rsidRPr="00E75CE2">
        <w:rPr>
          <w:rFonts w:ascii="Verdana" w:hAnsi="Verdana"/>
          <w:i/>
          <w:iCs/>
          <w:sz w:val="20"/>
          <w:szCs w:val="20"/>
          <w:lang w:val="ru-RU"/>
        </w:rPr>
        <w:lastRenderedPageBreak/>
        <w:t>Там, где это уместно</w:t>
      </w:r>
      <w:r w:rsidRPr="00E75CE2">
        <w:rPr>
          <w:rFonts w:ascii="Verdana" w:hAnsi="Verdana"/>
          <w:sz w:val="20"/>
          <w:szCs w:val="20"/>
          <w:lang w:val="ru-RU"/>
        </w:rPr>
        <w:t>: целевая группа по системам заблаговременного предупреждения является неотъемлемой частью национальных платформ по снижению риска бедствий</w:t>
      </w:r>
      <w:r w:rsidR="00144FA0" w:rsidRPr="00E75CE2">
        <w:rPr>
          <w:rStyle w:val="ad"/>
          <w:rFonts w:ascii="Verdana" w:hAnsi="Verdana" w:cstheme="minorHAnsi"/>
          <w:sz w:val="20"/>
          <w:szCs w:val="20"/>
          <w:lang w:val="ru-RU"/>
        </w:rPr>
        <w:footnoteReference w:id="1"/>
      </w:r>
      <w:r w:rsidRPr="00E75CE2">
        <w:rPr>
          <w:rFonts w:ascii="Verdana" w:hAnsi="Verdana"/>
          <w:sz w:val="20"/>
          <w:szCs w:val="20"/>
          <w:lang w:val="ru-RU"/>
        </w:rPr>
        <w:t xml:space="preserve">. </w:t>
      </w:r>
    </w:p>
    <w:p w14:paraId="6E2F6E92" w14:textId="492003F4" w:rsidR="00A55BD6" w:rsidRPr="00E75CE2" w:rsidRDefault="00A55BD6" w:rsidP="00325188">
      <w:pPr>
        <w:spacing w:after="240"/>
        <w:rPr>
          <w:rFonts w:ascii="Verdana" w:hAnsi="Verdana" w:cstheme="minorHAnsi"/>
          <w:color w:val="FF0000"/>
          <w:sz w:val="20"/>
          <w:szCs w:val="20"/>
          <w:lang w:val="ru-RU"/>
        </w:rPr>
      </w:pPr>
      <w:r w:rsidRPr="00E75CE2">
        <w:rPr>
          <w:rFonts w:ascii="Verdana" w:hAnsi="Verdana"/>
          <w:color w:val="FF0000"/>
          <w:sz w:val="20"/>
          <w:szCs w:val="20"/>
          <w:lang w:val="ru-RU"/>
        </w:rPr>
        <w:t>[</w:t>
      </w:r>
      <w:r w:rsidRPr="00E75CE2">
        <w:rPr>
          <w:rFonts w:ascii="Verdana" w:hAnsi="Verdana"/>
          <w:i/>
          <w:iCs/>
          <w:color w:val="FF0000"/>
          <w:sz w:val="20"/>
          <w:szCs w:val="20"/>
          <w:lang w:val="ru-RU"/>
        </w:rPr>
        <w:t>Здесь должен быть представлен список членов целевой группы</w:t>
      </w:r>
      <w:r w:rsidRPr="00E75CE2">
        <w:rPr>
          <w:rFonts w:ascii="Verdana" w:hAnsi="Verdana"/>
          <w:color w:val="FF0000"/>
          <w:sz w:val="20"/>
          <w:szCs w:val="20"/>
          <w:lang w:val="ru-RU"/>
        </w:rPr>
        <w:t>]</w:t>
      </w:r>
    </w:p>
    <w:p w14:paraId="10F2081B" w14:textId="5DAA83A0" w:rsidR="001C43F4" w:rsidRPr="00E75CE2" w:rsidRDefault="00A55BD6" w:rsidP="00F714B8">
      <w:pPr>
        <w:spacing w:before="360" w:after="240"/>
        <w:rPr>
          <w:rFonts w:ascii="Verdana" w:hAnsi="Verdana" w:cstheme="minorHAnsi"/>
          <w:b/>
          <w:bCs/>
          <w:sz w:val="20"/>
          <w:szCs w:val="20"/>
          <w:lang w:val="ru-RU"/>
        </w:rPr>
      </w:pPr>
      <w:r w:rsidRPr="00E75CE2">
        <w:rPr>
          <w:rFonts w:ascii="Verdana" w:hAnsi="Verdana"/>
          <w:b/>
          <w:bCs/>
          <w:sz w:val="20"/>
          <w:szCs w:val="20"/>
          <w:lang w:val="ru-RU"/>
        </w:rPr>
        <w:t>Роли и организация</w:t>
      </w:r>
      <w:r w:rsidRPr="00E75CE2">
        <w:rPr>
          <w:rFonts w:ascii="Verdana" w:hAnsi="Verdana"/>
          <w:sz w:val="20"/>
          <w:szCs w:val="20"/>
          <w:lang w:val="ru-RU"/>
        </w:rPr>
        <w:t xml:space="preserve"> </w:t>
      </w:r>
    </w:p>
    <w:p w14:paraId="07192AE9" w14:textId="71888629" w:rsidR="00F86810" w:rsidRPr="00E75CE2" w:rsidRDefault="00325188" w:rsidP="00850914">
      <w:pPr>
        <w:tabs>
          <w:tab w:val="left" w:pos="567"/>
        </w:tabs>
        <w:spacing w:after="240"/>
        <w:rPr>
          <w:rFonts w:ascii="Verdana" w:hAnsi="Verdana" w:cstheme="minorHAnsi"/>
          <w:sz w:val="20"/>
          <w:szCs w:val="20"/>
          <w:lang w:val="ru-RU"/>
        </w:rPr>
      </w:pPr>
      <w:r w:rsidRPr="00E75CE2">
        <w:rPr>
          <w:rFonts w:ascii="Verdana" w:hAnsi="Verdana"/>
          <w:sz w:val="20"/>
          <w:szCs w:val="20"/>
          <w:lang w:val="ru-RU"/>
        </w:rPr>
        <w:t xml:space="preserve">a) </w:t>
      </w:r>
      <w:r w:rsidRPr="00E75CE2">
        <w:rPr>
          <w:rFonts w:ascii="Verdana" w:hAnsi="Verdana"/>
          <w:sz w:val="20"/>
          <w:szCs w:val="20"/>
          <w:lang w:val="ru-RU"/>
        </w:rPr>
        <w:tab/>
        <w:t xml:space="preserve">Члены выдвигаются и назначаются в целевую группу их соответствующей организацией; </w:t>
      </w:r>
    </w:p>
    <w:p w14:paraId="161FB2C7" w14:textId="0C35E3E7" w:rsidR="00F86810" w:rsidRPr="00E75CE2" w:rsidRDefault="00325188" w:rsidP="00325188">
      <w:pPr>
        <w:spacing w:after="240"/>
        <w:rPr>
          <w:rFonts w:ascii="Verdana" w:hAnsi="Verdana" w:cstheme="minorHAnsi"/>
          <w:sz w:val="20"/>
          <w:szCs w:val="20"/>
          <w:lang w:val="ru-RU"/>
        </w:rPr>
      </w:pPr>
      <w:r w:rsidRPr="00E75CE2">
        <w:rPr>
          <w:rFonts w:ascii="Verdana" w:hAnsi="Verdana"/>
          <w:sz w:val="20"/>
          <w:szCs w:val="20"/>
          <w:lang w:val="ru-RU"/>
        </w:rPr>
        <w:t xml:space="preserve">b) </w:t>
      </w:r>
      <w:r w:rsidRPr="00E75CE2">
        <w:rPr>
          <w:rFonts w:ascii="Verdana" w:hAnsi="Verdana"/>
          <w:sz w:val="20"/>
          <w:szCs w:val="20"/>
          <w:lang w:val="ru-RU"/>
        </w:rPr>
        <w:tab/>
        <w:t xml:space="preserve">национальный координатор в области заблаговременных предупреждений выступает в качестве председателя целевой группы. Председатель назначает представителя для обеспечения руководства целевой группой в его отсутствие; </w:t>
      </w:r>
    </w:p>
    <w:p w14:paraId="591A32B1" w14:textId="0A74D031" w:rsidR="00F86810" w:rsidRPr="00E75CE2" w:rsidRDefault="00325188" w:rsidP="00325188">
      <w:pPr>
        <w:spacing w:after="240"/>
        <w:rPr>
          <w:rFonts w:ascii="Verdana" w:hAnsi="Verdana" w:cstheme="minorHAnsi"/>
          <w:sz w:val="20"/>
          <w:szCs w:val="20"/>
          <w:lang w:val="ru-RU"/>
        </w:rPr>
      </w:pPr>
      <w:r w:rsidRPr="00E75CE2">
        <w:rPr>
          <w:rFonts w:ascii="Verdana" w:hAnsi="Verdana"/>
          <w:sz w:val="20"/>
          <w:szCs w:val="20"/>
          <w:lang w:val="ru-RU"/>
        </w:rPr>
        <w:t xml:space="preserve">c)  </w:t>
      </w:r>
      <w:r w:rsidRPr="00E75CE2">
        <w:rPr>
          <w:rFonts w:ascii="Verdana" w:hAnsi="Verdana"/>
          <w:sz w:val="20"/>
          <w:szCs w:val="20"/>
          <w:lang w:val="ru-RU"/>
        </w:rPr>
        <w:tab/>
        <w:t xml:space="preserve">члены этой целевой группы должны регулярно присутствовать на ее сессиях и своевременно уведомлять о замене, если они не могут участвовать в мероприятиях целевой группы; </w:t>
      </w:r>
    </w:p>
    <w:p w14:paraId="5D178531" w14:textId="0C6E79CF" w:rsidR="00F86810" w:rsidRPr="00E75CE2" w:rsidRDefault="00325188" w:rsidP="00325188">
      <w:pPr>
        <w:spacing w:after="240"/>
        <w:rPr>
          <w:rFonts w:ascii="Verdana" w:hAnsi="Verdana" w:cstheme="minorHAnsi"/>
          <w:sz w:val="20"/>
          <w:szCs w:val="20"/>
          <w:lang w:val="ru-RU"/>
        </w:rPr>
      </w:pPr>
      <w:r w:rsidRPr="00E75CE2">
        <w:rPr>
          <w:rFonts w:ascii="Verdana" w:hAnsi="Verdana"/>
          <w:sz w:val="20"/>
          <w:szCs w:val="20"/>
          <w:lang w:val="ru-RU"/>
        </w:rPr>
        <w:t xml:space="preserve">d)  </w:t>
      </w:r>
      <w:r w:rsidRPr="00E75CE2">
        <w:rPr>
          <w:rFonts w:ascii="Verdana" w:hAnsi="Verdana"/>
          <w:sz w:val="20"/>
          <w:szCs w:val="20"/>
          <w:lang w:val="ru-RU"/>
        </w:rPr>
        <w:tab/>
        <w:t>секретариат и соответствующие мероприятия целевой группы будут назначены национальным координатором в области заблаговременных предупреждений;</w:t>
      </w:r>
    </w:p>
    <w:p w14:paraId="3806D316" w14:textId="253F71FC" w:rsidR="001C43F4" w:rsidRPr="00E75CE2" w:rsidRDefault="00325188" w:rsidP="00325188">
      <w:pPr>
        <w:spacing w:after="240"/>
        <w:rPr>
          <w:rFonts w:ascii="Verdana" w:hAnsi="Verdana" w:cstheme="minorHAnsi"/>
          <w:sz w:val="20"/>
          <w:szCs w:val="20"/>
          <w:lang w:val="ru-RU"/>
        </w:rPr>
      </w:pPr>
      <w:r w:rsidRPr="00E75CE2">
        <w:rPr>
          <w:rFonts w:ascii="Verdana" w:hAnsi="Verdana"/>
          <w:sz w:val="20"/>
          <w:szCs w:val="20"/>
          <w:lang w:val="ru-RU"/>
        </w:rPr>
        <w:t xml:space="preserve">e) </w:t>
      </w:r>
      <w:r w:rsidRPr="00E75CE2">
        <w:rPr>
          <w:rFonts w:ascii="Verdana" w:hAnsi="Verdana"/>
          <w:sz w:val="20"/>
          <w:szCs w:val="20"/>
          <w:lang w:val="ru-RU"/>
        </w:rPr>
        <w:tab/>
        <w:t xml:space="preserve">в случае необходимости в целевую группу приглашаются внешние специалисты, обладающие соответствующими знаниями и опытом, которые могут повысить ценность дискуссий и практических семинаров. </w:t>
      </w:r>
    </w:p>
    <w:p w14:paraId="78DCB946" w14:textId="31C89F92" w:rsidR="001C43F4" w:rsidRPr="00E75CE2" w:rsidRDefault="00A55BD6" w:rsidP="00325188">
      <w:pPr>
        <w:pStyle w:val="a4"/>
        <w:spacing w:before="0" w:beforeAutospacing="0" w:after="240" w:afterAutospacing="0"/>
        <w:rPr>
          <w:rFonts w:ascii="Verdana" w:hAnsi="Verdana" w:cstheme="minorHAnsi"/>
          <w:sz w:val="20"/>
          <w:szCs w:val="20"/>
          <w:lang w:val="ru-RU"/>
        </w:rPr>
      </w:pPr>
      <w:r w:rsidRPr="00E75CE2">
        <w:rPr>
          <w:rFonts w:ascii="Verdana" w:hAnsi="Verdana"/>
          <w:b/>
          <w:bCs/>
          <w:sz w:val="20"/>
          <w:szCs w:val="20"/>
          <w:lang w:val="ru-RU"/>
        </w:rPr>
        <w:t>График работы сессий</w:t>
      </w:r>
      <w:r w:rsidRPr="00E75CE2">
        <w:rPr>
          <w:rFonts w:ascii="Verdana" w:hAnsi="Verdana"/>
          <w:sz w:val="20"/>
          <w:szCs w:val="20"/>
          <w:lang w:val="ru-RU"/>
        </w:rPr>
        <w:t xml:space="preserve"> </w:t>
      </w:r>
    </w:p>
    <w:p w14:paraId="6E99606B" w14:textId="0543A2AA" w:rsidR="002447CF" w:rsidRPr="00E75CE2" w:rsidRDefault="00325188" w:rsidP="00325188">
      <w:pPr>
        <w:spacing w:after="240"/>
        <w:rPr>
          <w:rFonts w:ascii="Verdana" w:hAnsi="Verdana" w:cstheme="minorHAnsi"/>
          <w:sz w:val="20"/>
          <w:szCs w:val="20"/>
          <w:lang w:val="ru-RU"/>
        </w:rPr>
      </w:pPr>
      <w:r w:rsidRPr="00E75CE2">
        <w:rPr>
          <w:rFonts w:ascii="Verdana" w:hAnsi="Verdana"/>
          <w:sz w:val="20"/>
          <w:szCs w:val="20"/>
          <w:lang w:val="ru-RU"/>
        </w:rPr>
        <w:t xml:space="preserve">a) </w:t>
      </w:r>
      <w:r w:rsidRPr="00E75CE2">
        <w:rPr>
          <w:rFonts w:ascii="Verdana" w:hAnsi="Verdana"/>
          <w:sz w:val="20"/>
          <w:szCs w:val="20"/>
          <w:lang w:val="ru-RU"/>
        </w:rPr>
        <w:tab/>
        <w:t xml:space="preserve">Целевая группа проводит сессии в соответствии с установленным регулярным графиком. Заседания могут проводиться так часто, как это будет необходимо, по согласованию с членами целевой группы. </w:t>
      </w:r>
    </w:p>
    <w:p w14:paraId="3E9B5B9C" w14:textId="738A2B34" w:rsidR="002447CF" w:rsidRPr="00E75CE2" w:rsidRDefault="00325188" w:rsidP="00325188">
      <w:pPr>
        <w:spacing w:after="240"/>
        <w:rPr>
          <w:rFonts w:ascii="Verdana" w:hAnsi="Verdana" w:cstheme="minorBidi"/>
          <w:sz w:val="20"/>
          <w:szCs w:val="20"/>
          <w:lang w:val="ru-RU"/>
        </w:rPr>
      </w:pPr>
      <w:r w:rsidRPr="00E75CE2">
        <w:rPr>
          <w:rFonts w:ascii="Verdana" w:hAnsi="Verdana"/>
          <w:sz w:val="20"/>
          <w:szCs w:val="20"/>
          <w:lang w:val="ru-RU"/>
        </w:rPr>
        <w:t xml:space="preserve">b)  </w:t>
      </w:r>
      <w:r w:rsidRPr="00E75CE2">
        <w:rPr>
          <w:rFonts w:ascii="Verdana" w:hAnsi="Verdana"/>
          <w:sz w:val="20"/>
          <w:szCs w:val="20"/>
          <w:lang w:val="ru-RU"/>
        </w:rPr>
        <w:tab/>
        <w:t xml:space="preserve">Председатель может созывать внеочередные сессии для обсуждения срочных вопросов, касающихся целевой группы, и должен определить место их проведения (в случае очного участия), дату, время и повестку дня. Секретарь должен уведомить членов целевой группы не менее чем за неделю до даты проведения сессии. На такой сессии обсуждается только вопрос, ради которого она была созвана. </w:t>
      </w:r>
    </w:p>
    <w:p w14:paraId="6916490F" w14:textId="0DC86BBD" w:rsidR="002447CF" w:rsidRPr="00E75CE2" w:rsidRDefault="002447CF" w:rsidP="00F714B8">
      <w:pPr>
        <w:spacing w:before="360" w:after="240"/>
        <w:rPr>
          <w:rFonts w:ascii="Verdana" w:hAnsi="Verdana" w:cstheme="minorHAnsi"/>
          <w:sz w:val="20"/>
          <w:szCs w:val="20"/>
          <w:lang w:val="ru-RU"/>
        </w:rPr>
      </w:pPr>
      <w:r w:rsidRPr="00E75CE2">
        <w:rPr>
          <w:rFonts w:ascii="Verdana" w:hAnsi="Verdana"/>
          <w:b/>
          <w:bCs/>
          <w:sz w:val="20"/>
          <w:szCs w:val="20"/>
          <w:lang w:val="ru-RU"/>
        </w:rPr>
        <w:t>Повестка дня, протоколы и отчетность</w:t>
      </w:r>
      <w:r w:rsidRPr="00E75CE2">
        <w:rPr>
          <w:rFonts w:ascii="Verdana" w:hAnsi="Verdana"/>
          <w:sz w:val="20"/>
          <w:szCs w:val="20"/>
          <w:lang w:val="ru-RU"/>
        </w:rPr>
        <w:t xml:space="preserve"> </w:t>
      </w:r>
    </w:p>
    <w:p w14:paraId="09A366C3" w14:textId="11D4D4C8" w:rsidR="002447CF" w:rsidRPr="00E75CE2" w:rsidRDefault="00850914" w:rsidP="00325188">
      <w:pPr>
        <w:spacing w:after="240"/>
        <w:rPr>
          <w:rFonts w:ascii="Verdana" w:hAnsi="Verdana" w:cstheme="minorHAnsi"/>
          <w:sz w:val="20"/>
          <w:szCs w:val="20"/>
          <w:lang w:val="ru-RU"/>
        </w:rPr>
      </w:pPr>
      <w:r w:rsidRPr="00E75CE2">
        <w:rPr>
          <w:rFonts w:ascii="Verdana" w:hAnsi="Verdana"/>
          <w:sz w:val="20"/>
          <w:szCs w:val="20"/>
          <w:lang w:val="ru-RU"/>
        </w:rPr>
        <w:t>a)</w:t>
      </w:r>
      <w:r w:rsidRPr="00E75CE2">
        <w:rPr>
          <w:rFonts w:ascii="Verdana" w:hAnsi="Verdana"/>
          <w:sz w:val="20"/>
          <w:szCs w:val="20"/>
          <w:lang w:val="ru-RU"/>
        </w:rPr>
        <w:tab/>
        <w:t>Официальная повестка дня, протоколы и вспомогательные документы рассылаются всем лицам, приглашенным на заседание, не менее чем за три (3) дня до даты заседания.</w:t>
      </w:r>
    </w:p>
    <w:p w14:paraId="7534FB6E" w14:textId="1D3A08B2" w:rsidR="002447CF" w:rsidRPr="00E75CE2" w:rsidRDefault="00850914" w:rsidP="00325188">
      <w:pPr>
        <w:spacing w:after="240"/>
        <w:rPr>
          <w:rFonts w:ascii="Verdana" w:hAnsi="Verdana" w:cstheme="minorHAnsi"/>
          <w:sz w:val="20"/>
          <w:szCs w:val="20"/>
          <w:lang w:val="ru-RU"/>
        </w:rPr>
      </w:pPr>
      <w:r w:rsidRPr="00E75CE2">
        <w:rPr>
          <w:rFonts w:ascii="Verdana" w:hAnsi="Verdana"/>
          <w:sz w:val="20"/>
          <w:szCs w:val="20"/>
          <w:lang w:val="ru-RU"/>
        </w:rPr>
        <w:t>b)</w:t>
      </w:r>
      <w:r w:rsidRPr="00E75CE2">
        <w:rPr>
          <w:rFonts w:ascii="Verdana" w:hAnsi="Verdana"/>
          <w:sz w:val="20"/>
          <w:szCs w:val="20"/>
          <w:lang w:val="ru-RU"/>
        </w:rPr>
        <w:tab/>
        <w:t xml:space="preserve">Официальные протоколы сессий целевой группы подписываются и хранятся у председателя. </w:t>
      </w:r>
    </w:p>
    <w:p w14:paraId="3444DA7C" w14:textId="16823770" w:rsidR="002447CF" w:rsidRPr="00E75CE2" w:rsidRDefault="00850914" w:rsidP="00325188">
      <w:pPr>
        <w:spacing w:after="240"/>
        <w:rPr>
          <w:rFonts w:ascii="Verdana" w:hAnsi="Verdana" w:cstheme="minorHAnsi"/>
          <w:sz w:val="20"/>
          <w:szCs w:val="20"/>
          <w:lang w:val="ru-RU"/>
        </w:rPr>
      </w:pPr>
      <w:r w:rsidRPr="00E75CE2">
        <w:rPr>
          <w:rFonts w:ascii="Verdana" w:hAnsi="Verdana"/>
          <w:sz w:val="20"/>
          <w:szCs w:val="20"/>
          <w:lang w:val="ru-RU"/>
        </w:rPr>
        <w:t>c)</w:t>
      </w:r>
      <w:r w:rsidRPr="00E75CE2">
        <w:rPr>
          <w:rFonts w:ascii="Verdana" w:hAnsi="Verdana"/>
          <w:sz w:val="20"/>
          <w:szCs w:val="20"/>
          <w:lang w:val="ru-RU"/>
        </w:rPr>
        <w:tab/>
        <w:t xml:space="preserve">После каждой сессии председателю представляется официальный отчет с рекомендациями и выводами целевой группы.  </w:t>
      </w:r>
    </w:p>
    <w:p w14:paraId="0CC0DAE5" w14:textId="1C9583E7" w:rsidR="002B34AD" w:rsidRPr="00E75CE2" w:rsidRDefault="00850914" w:rsidP="00325188">
      <w:pPr>
        <w:spacing w:after="240"/>
        <w:rPr>
          <w:rFonts w:ascii="Verdana" w:hAnsi="Verdana" w:cstheme="minorHAnsi"/>
          <w:sz w:val="20"/>
          <w:szCs w:val="20"/>
          <w:lang w:val="ru-RU"/>
        </w:rPr>
      </w:pPr>
      <w:r w:rsidRPr="00E75CE2">
        <w:rPr>
          <w:rFonts w:ascii="Verdana" w:hAnsi="Verdana"/>
          <w:sz w:val="20"/>
          <w:szCs w:val="20"/>
          <w:lang w:val="ru-RU"/>
        </w:rPr>
        <w:t>d)</w:t>
      </w:r>
      <w:r w:rsidRPr="00E75CE2">
        <w:rPr>
          <w:rFonts w:ascii="Verdana" w:hAnsi="Verdana"/>
          <w:sz w:val="20"/>
          <w:szCs w:val="20"/>
          <w:lang w:val="ru-RU"/>
        </w:rPr>
        <w:tab/>
        <w:t>Целевая группа составляет ежегодный отчет о своей работе.</w:t>
      </w:r>
    </w:p>
    <w:p w14:paraId="25A1F40C" w14:textId="12E8EC60" w:rsidR="00F43D39" w:rsidRPr="00E75CE2" w:rsidRDefault="00102C34" w:rsidP="00F714B8">
      <w:pPr>
        <w:spacing w:before="360" w:after="240"/>
        <w:rPr>
          <w:rFonts w:ascii="Verdana" w:hAnsi="Verdana" w:cstheme="minorHAnsi"/>
          <w:b/>
          <w:bCs/>
          <w:sz w:val="20"/>
          <w:szCs w:val="20"/>
          <w:lang w:val="ru-RU"/>
        </w:rPr>
      </w:pPr>
      <w:r w:rsidRPr="00E75CE2">
        <w:rPr>
          <w:rFonts w:ascii="Verdana" w:hAnsi="Verdana"/>
          <w:b/>
          <w:bCs/>
          <w:sz w:val="20"/>
          <w:szCs w:val="20"/>
          <w:lang w:val="ru-RU"/>
        </w:rPr>
        <w:lastRenderedPageBreak/>
        <w:t>Основные обязанности</w:t>
      </w:r>
    </w:p>
    <w:p w14:paraId="0D97D39E" w14:textId="15417044" w:rsidR="00F43D39" w:rsidRPr="00E75CE2" w:rsidRDefault="00F43D39" w:rsidP="00325188">
      <w:pPr>
        <w:spacing w:after="240"/>
        <w:rPr>
          <w:rFonts w:ascii="Verdana" w:hAnsi="Verdana" w:cstheme="minorHAnsi"/>
          <w:sz w:val="20"/>
          <w:szCs w:val="20"/>
          <w:lang w:val="ru-RU"/>
        </w:rPr>
      </w:pPr>
      <w:r w:rsidRPr="00E75CE2">
        <w:rPr>
          <w:rFonts w:ascii="Verdana" w:hAnsi="Verdana"/>
          <w:sz w:val="20"/>
          <w:szCs w:val="20"/>
          <w:lang w:val="ru-RU"/>
        </w:rPr>
        <w:t>На целевую группу возлагаются следующие обязанности:</w:t>
      </w:r>
    </w:p>
    <w:p w14:paraId="49711D56" w14:textId="6A5B82B7" w:rsidR="00F43D39" w:rsidRPr="00E75CE2" w:rsidRDefault="00F43D39"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с согласованной периодичностью созывать регулярные координационные совещания при регулярной информационной поддержке со стороны председателя, секретариата целевой группы и ее членов;</w:t>
      </w:r>
    </w:p>
    <w:p w14:paraId="01E267E5" w14:textId="72E88227" w:rsidR="00A55BD6" w:rsidRPr="00E75CE2" w:rsidRDefault="00A55BD6"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выступать в качестве основного механизма координации в отношении всех мероприятий в рамках инициативы «Заблаговременные предупреждения для всех» на национальном и субнациональном уровнях и по мере необходимости поддерживать связь с региональными механизмами;</w:t>
      </w:r>
    </w:p>
    <w:p w14:paraId="0B47608D" w14:textId="5CD5FD8A" w:rsidR="001C43F4" w:rsidRPr="00E75CE2" w:rsidRDefault="00234BA2"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 xml:space="preserve">при необходимости разработать национальную дорожную карту для определения приоритетных программных областей в целях обеспечения минимальных основных возможностей в области заблаговременных предупреждений/заблаговременных действий; </w:t>
      </w:r>
    </w:p>
    <w:p w14:paraId="7EFBC9FA" w14:textId="53B28CFB" w:rsidR="00102C34" w:rsidRPr="00E75CE2" w:rsidRDefault="00F43D39"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 xml:space="preserve">определять роли и обязанности членов и предусмотреть контроль за выполнением задач и обязательств членами целевой группы; примерные обязанности предусматривают: </w:t>
      </w:r>
    </w:p>
    <w:p w14:paraId="3B2BEEF8" w14:textId="7961BEC7" w:rsidR="004C7D98" w:rsidRPr="00E75CE2" w:rsidRDefault="004C7D98" w:rsidP="00850914">
      <w:pPr>
        <w:pStyle w:val="a3"/>
        <w:numPr>
          <w:ilvl w:val="1"/>
          <w:numId w:val="16"/>
        </w:numPr>
        <w:spacing w:after="120"/>
        <w:ind w:left="1134" w:hanging="567"/>
        <w:contextualSpacing w:val="0"/>
        <w:rPr>
          <w:rFonts w:ascii="Verdana" w:hAnsi="Verdana" w:cstheme="minorHAnsi"/>
          <w:sz w:val="20"/>
          <w:szCs w:val="20"/>
          <w:lang w:val="ru-RU"/>
        </w:rPr>
      </w:pPr>
      <w:r w:rsidRPr="00E75CE2">
        <w:rPr>
          <w:rFonts w:ascii="Verdana" w:hAnsi="Verdana"/>
          <w:sz w:val="20"/>
          <w:szCs w:val="20"/>
          <w:lang w:val="ru-RU"/>
        </w:rPr>
        <w:t xml:space="preserve">определение основных характерных для страны опасных явлений и уязвимых для них районов в локальном масштабе; </w:t>
      </w:r>
    </w:p>
    <w:p w14:paraId="066B717B" w14:textId="35E0BF78" w:rsidR="004C7D98" w:rsidRPr="00E75CE2" w:rsidRDefault="004C7D98" w:rsidP="00850914">
      <w:pPr>
        <w:pStyle w:val="a3"/>
        <w:numPr>
          <w:ilvl w:val="1"/>
          <w:numId w:val="16"/>
        </w:numPr>
        <w:spacing w:after="120"/>
        <w:ind w:left="1134" w:hanging="567"/>
        <w:contextualSpacing w:val="0"/>
        <w:rPr>
          <w:rFonts w:ascii="Verdana" w:hAnsi="Verdana" w:cstheme="minorHAnsi"/>
          <w:sz w:val="20"/>
          <w:szCs w:val="20"/>
          <w:lang w:val="ru-RU"/>
        </w:rPr>
      </w:pPr>
      <w:r w:rsidRPr="00E75CE2">
        <w:rPr>
          <w:rFonts w:ascii="Verdana" w:hAnsi="Verdana"/>
          <w:sz w:val="20"/>
          <w:szCs w:val="20"/>
          <w:lang w:val="ru-RU"/>
        </w:rPr>
        <w:t xml:space="preserve">установление протоколов обмена информацией в реальном масштабе времени/ в ускоренном порядке, чтобы держать членов в курсе последних опасных явлений и их потенциального воздействия; </w:t>
      </w:r>
    </w:p>
    <w:p w14:paraId="719F8848" w14:textId="6C6DAFA8" w:rsidR="00C90B1F" w:rsidRPr="00E75CE2" w:rsidRDefault="00C90B1F" w:rsidP="00F714B8">
      <w:pPr>
        <w:pStyle w:val="a3"/>
        <w:numPr>
          <w:ilvl w:val="1"/>
          <w:numId w:val="16"/>
        </w:numPr>
        <w:spacing w:after="240"/>
        <w:ind w:left="1134" w:hanging="567"/>
        <w:contextualSpacing w:val="0"/>
        <w:rPr>
          <w:rFonts w:ascii="Verdana" w:hAnsi="Verdana" w:cstheme="minorHAnsi"/>
          <w:sz w:val="20"/>
          <w:szCs w:val="20"/>
          <w:lang w:val="ru-RU"/>
        </w:rPr>
      </w:pPr>
      <w:r w:rsidRPr="00E75CE2">
        <w:rPr>
          <w:rFonts w:ascii="Verdana" w:hAnsi="Verdana"/>
          <w:sz w:val="20"/>
          <w:szCs w:val="20"/>
          <w:lang w:val="ru-RU"/>
        </w:rPr>
        <w:t>согласование пороговых значений для заблаговременного предупреждения и действий, которые будут предприниматься по достижении каждого порога;</w:t>
      </w:r>
    </w:p>
    <w:p w14:paraId="27AF3AB9" w14:textId="43EA33C9" w:rsidR="00F43D39" w:rsidRPr="00E75CE2" w:rsidRDefault="00374D02"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 xml:space="preserve">обеспечение постоянного и комплексного планирования по всем четырем компонентам цикла создания стоимости заблаговременных предупреждений; </w:t>
      </w:r>
    </w:p>
    <w:p w14:paraId="28F5B619" w14:textId="0A1E3D15" w:rsidR="0019683D" w:rsidRPr="00E75CE2" w:rsidRDefault="0019683D"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определение и координация соответствующих мероприятий по развитию потенциала;</w:t>
      </w:r>
    </w:p>
    <w:p w14:paraId="1DCBB681" w14:textId="14E5FEBC" w:rsidR="001C43F4" w:rsidRPr="00E75CE2" w:rsidRDefault="001C43F4"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разработка системы мониторинга и подготовка ежеквартальных отчетов о ходе осуществления программ ЗПМОЯ;</w:t>
      </w:r>
    </w:p>
    <w:p w14:paraId="7418B186" w14:textId="08BB5F0F" w:rsidR="00102C34" w:rsidRPr="00E75CE2" w:rsidRDefault="001C43F4"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обеспечение взаимосвязи между национальными и местными механизмами координации в области заблаговременных предупреждений/заблаговременных действий;</w:t>
      </w:r>
    </w:p>
    <w:p w14:paraId="4B35C2EF" w14:textId="3B06DD09" w:rsidR="002447CF" w:rsidRPr="00E75CE2" w:rsidRDefault="002447CF" w:rsidP="00850914">
      <w:pPr>
        <w:pStyle w:val="a3"/>
        <w:numPr>
          <w:ilvl w:val="0"/>
          <w:numId w:val="16"/>
        </w:numPr>
        <w:spacing w:after="240"/>
        <w:ind w:left="1134" w:hanging="1134"/>
        <w:contextualSpacing w:val="0"/>
        <w:rPr>
          <w:rFonts w:ascii="Verdana" w:hAnsi="Verdana" w:cstheme="minorHAnsi"/>
          <w:sz w:val="20"/>
          <w:szCs w:val="20"/>
          <w:lang w:val="ru-RU"/>
        </w:rPr>
      </w:pPr>
      <w:r w:rsidRPr="00E75CE2">
        <w:rPr>
          <w:rFonts w:ascii="Verdana" w:hAnsi="Verdana"/>
          <w:sz w:val="20"/>
          <w:szCs w:val="20"/>
          <w:lang w:val="ru-RU"/>
        </w:rPr>
        <w:t xml:space="preserve">целевой группой могут быть предложены и согласованы дополнительные обязанности и виды деятельности. </w:t>
      </w:r>
    </w:p>
    <w:p w14:paraId="3B315E23" w14:textId="77777777" w:rsidR="002447CF" w:rsidRPr="00E75CE2" w:rsidRDefault="00102C34" w:rsidP="00F714B8">
      <w:pPr>
        <w:pStyle w:val="a4"/>
        <w:spacing w:before="360" w:beforeAutospacing="0" w:after="240" w:afterAutospacing="0"/>
        <w:rPr>
          <w:rFonts w:ascii="Verdana" w:hAnsi="Verdana" w:cstheme="minorHAnsi"/>
          <w:sz w:val="20"/>
          <w:szCs w:val="20"/>
          <w:lang w:val="ru-RU"/>
        </w:rPr>
      </w:pPr>
      <w:r w:rsidRPr="00E75CE2">
        <w:rPr>
          <w:rFonts w:ascii="Verdana" w:hAnsi="Verdana"/>
          <w:b/>
          <w:bCs/>
          <w:sz w:val="20"/>
          <w:szCs w:val="20"/>
          <w:lang w:val="ru-RU"/>
        </w:rPr>
        <w:t>Выводы</w:t>
      </w:r>
      <w:r w:rsidRPr="00E75CE2">
        <w:rPr>
          <w:rFonts w:ascii="Verdana" w:hAnsi="Verdana"/>
          <w:sz w:val="20"/>
          <w:szCs w:val="20"/>
          <w:lang w:val="ru-RU"/>
        </w:rPr>
        <w:t xml:space="preserve"> </w:t>
      </w:r>
    </w:p>
    <w:p w14:paraId="296EEC24" w14:textId="566A20FA" w:rsidR="00102C34" w:rsidRPr="00E75CE2" w:rsidRDefault="00102C34" w:rsidP="00325188">
      <w:pPr>
        <w:pStyle w:val="a4"/>
        <w:spacing w:before="0" w:beforeAutospacing="0" w:after="240" w:afterAutospacing="0"/>
        <w:rPr>
          <w:rFonts w:ascii="Verdana" w:hAnsi="Verdana" w:cstheme="minorHAnsi"/>
          <w:sz w:val="20"/>
          <w:szCs w:val="20"/>
          <w:lang w:val="ru-RU"/>
        </w:rPr>
      </w:pPr>
      <w:r w:rsidRPr="00E75CE2">
        <w:rPr>
          <w:rFonts w:ascii="Verdana" w:hAnsi="Verdana"/>
          <w:sz w:val="20"/>
          <w:szCs w:val="20"/>
          <w:lang w:val="ru-RU"/>
        </w:rPr>
        <w:t xml:space="preserve">Настоящий круг ведения пересматривается целевой группой не реже одного раза в год или когда это требуется для обеспечения соответствия меняющимся потребностям и приоритетам, связанным с заблаговременными предупреждениями и заблаговременными действиями, при условии проведения консультаций с соответствующими руководящими органами. </w:t>
      </w:r>
    </w:p>
    <w:p w14:paraId="7A7D2575" w14:textId="77777777" w:rsidR="00325188" w:rsidRPr="00E75CE2" w:rsidRDefault="00325188" w:rsidP="00325188">
      <w:pPr>
        <w:pStyle w:val="a4"/>
        <w:spacing w:before="0" w:beforeAutospacing="0" w:after="240" w:afterAutospacing="0"/>
        <w:rPr>
          <w:rFonts w:ascii="Verdana" w:hAnsi="Verdana" w:cstheme="minorHAnsi"/>
          <w:sz w:val="20"/>
          <w:szCs w:val="20"/>
          <w:lang w:val="ru-RU"/>
        </w:rPr>
      </w:pPr>
    </w:p>
    <w:p w14:paraId="29BA5E3A" w14:textId="02D27754" w:rsidR="00325188" w:rsidRPr="00E75CE2" w:rsidRDefault="00850914" w:rsidP="00850914">
      <w:pPr>
        <w:pStyle w:val="a4"/>
        <w:spacing w:before="0" w:beforeAutospacing="0" w:after="240" w:afterAutospacing="0"/>
        <w:jc w:val="center"/>
        <w:rPr>
          <w:rFonts w:ascii="Verdana" w:hAnsi="Verdana" w:cstheme="minorHAnsi"/>
          <w:sz w:val="20"/>
          <w:szCs w:val="20"/>
        </w:rPr>
      </w:pPr>
      <w:r w:rsidRPr="00E75CE2">
        <w:rPr>
          <w:rFonts w:ascii="Verdana" w:hAnsi="Verdana"/>
          <w:sz w:val="20"/>
          <w:szCs w:val="20"/>
          <w:lang w:val="ru-RU"/>
        </w:rPr>
        <w:t>________________</w:t>
      </w:r>
    </w:p>
    <w:p w14:paraId="1D2AFB01" w14:textId="77777777" w:rsidR="00325188" w:rsidRPr="00E75CE2" w:rsidRDefault="00325188" w:rsidP="00325188">
      <w:pPr>
        <w:pStyle w:val="a4"/>
        <w:spacing w:before="0" w:beforeAutospacing="0" w:after="240" w:afterAutospacing="0"/>
        <w:rPr>
          <w:rFonts w:ascii="Verdana" w:hAnsi="Verdana" w:cstheme="minorHAnsi"/>
          <w:sz w:val="20"/>
          <w:szCs w:val="20"/>
        </w:rPr>
      </w:pPr>
    </w:p>
    <w:p w14:paraId="10A3D4BF" w14:textId="59E1C1CC" w:rsidR="00102C34" w:rsidRPr="00E75CE2" w:rsidRDefault="00102C34" w:rsidP="00325188">
      <w:pPr>
        <w:spacing w:after="240"/>
        <w:rPr>
          <w:rFonts w:ascii="Verdana" w:hAnsi="Verdana"/>
          <w:sz w:val="20"/>
          <w:szCs w:val="20"/>
        </w:rPr>
      </w:pPr>
    </w:p>
    <w:p w14:paraId="3009852C" w14:textId="12F00B75" w:rsidR="002174C3" w:rsidRPr="00E75CE2" w:rsidRDefault="00102C34" w:rsidP="00325188">
      <w:pPr>
        <w:spacing w:after="240"/>
        <w:rPr>
          <w:rFonts w:ascii="Verdana" w:hAnsi="Verdana"/>
          <w:b/>
          <w:bCs/>
          <w:sz w:val="20"/>
          <w:szCs w:val="20"/>
          <w:lang w:val="en-US"/>
        </w:rPr>
      </w:pPr>
      <w:r w:rsidRPr="00E75CE2">
        <w:rPr>
          <w:rFonts w:ascii="Verdana" w:hAnsi="Verdana"/>
          <w:sz w:val="20"/>
          <w:szCs w:val="20"/>
          <w:lang w:val="en-US"/>
        </w:rPr>
        <w:t xml:space="preserve"> </w:t>
      </w:r>
    </w:p>
    <w:sectPr w:rsidR="002174C3" w:rsidRPr="00E75C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5E86" w14:textId="77777777" w:rsidR="00FB4393" w:rsidRDefault="00FB4393" w:rsidP="00144FA0">
      <w:r>
        <w:separator/>
      </w:r>
    </w:p>
  </w:endnote>
  <w:endnote w:type="continuationSeparator" w:id="0">
    <w:p w14:paraId="74F3E1BB" w14:textId="77777777" w:rsidR="00FB4393" w:rsidRDefault="00FB4393" w:rsidP="0014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FFC1" w14:textId="77777777" w:rsidR="00FB4393" w:rsidRDefault="00FB4393" w:rsidP="00144FA0">
      <w:r>
        <w:separator/>
      </w:r>
    </w:p>
  </w:footnote>
  <w:footnote w:type="continuationSeparator" w:id="0">
    <w:p w14:paraId="3CBAADD2" w14:textId="77777777" w:rsidR="00FB4393" w:rsidRDefault="00FB4393" w:rsidP="00144FA0">
      <w:r>
        <w:continuationSeparator/>
      </w:r>
    </w:p>
  </w:footnote>
  <w:footnote w:id="1">
    <w:p w14:paraId="5756723A" w14:textId="069DABC6" w:rsidR="00374D02" w:rsidRPr="00E75CE2" w:rsidRDefault="00144FA0">
      <w:pPr>
        <w:pStyle w:val="ab"/>
        <w:rPr>
          <w:rFonts w:ascii="Verdana" w:hAnsi="Verdana"/>
          <w:lang w:val="ru-RU"/>
        </w:rPr>
      </w:pPr>
      <w:r w:rsidRPr="00E75CE2">
        <w:rPr>
          <w:rStyle w:val="ad"/>
          <w:rFonts w:ascii="Verdana" w:hAnsi="Verdana"/>
          <w:sz w:val="16"/>
          <w:szCs w:val="16"/>
          <w:lang w:val="ru-RU"/>
        </w:rPr>
        <w:footnoteRef/>
      </w:r>
      <w:r w:rsidRPr="00E75CE2">
        <w:rPr>
          <w:rFonts w:ascii="Verdana" w:hAnsi="Verdana"/>
          <w:sz w:val="18"/>
          <w:szCs w:val="18"/>
          <w:lang w:val="ru-RU"/>
        </w:rPr>
        <w:t xml:space="preserve"> См. рекомендации по созданию национальных платформ по СРБ: </w:t>
      </w:r>
      <w:hyperlink r:id="rId1" w:history="1">
        <w:r w:rsidR="00E75CE2" w:rsidRPr="00D82FAA">
          <w:rPr>
            <w:rStyle w:val="ae"/>
            <w:rFonts w:ascii="Verdana" w:hAnsi="Verdana"/>
            <w:sz w:val="18"/>
            <w:szCs w:val="18"/>
            <w:lang w:val="ru-RU"/>
          </w:rPr>
          <w:t>https://www.undrr.org/publication/guidelines-national-platforms-disaster-risk-reduction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9ED"/>
    <w:multiLevelType w:val="multilevel"/>
    <w:tmpl w:val="BE4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957FC"/>
    <w:multiLevelType w:val="hybridMultilevel"/>
    <w:tmpl w:val="5D0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32AAC"/>
    <w:multiLevelType w:val="multilevel"/>
    <w:tmpl w:val="84D6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65A16"/>
    <w:multiLevelType w:val="multilevel"/>
    <w:tmpl w:val="7772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25E2B"/>
    <w:multiLevelType w:val="multilevel"/>
    <w:tmpl w:val="E9E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43A72"/>
    <w:multiLevelType w:val="multilevel"/>
    <w:tmpl w:val="C9B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1D3495"/>
    <w:multiLevelType w:val="multilevel"/>
    <w:tmpl w:val="DFB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16A71"/>
    <w:multiLevelType w:val="multilevel"/>
    <w:tmpl w:val="9364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0F7A56"/>
    <w:multiLevelType w:val="hybridMultilevel"/>
    <w:tmpl w:val="0008A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6676D9"/>
    <w:multiLevelType w:val="hybridMultilevel"/>
    <w:tmpl w:val="53E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100B9"/>
    <w:multiLevelType w:val="multilevel"/>
    <w:tmpl w:val="BE3C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7015A0"/>
    <w:multiLevelType w:val="multilevel"/>
    <w:tmpl w:val="99CE1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7E066B"/>
    <w:multiLevelType w:val="hybridMultilevel"/>
    <w:tmpl w:val="7F9036D2"/>
    <w:lvl w:ilvl="0" w:tplc="0809000F">
      <w:start w:val="1"/>
      <w:numFmt w:val="decimal"/>
      <w:lvlText w:val="%1."/>
      <w:lvlJc w:val="left"/>
      <w:pPr>
        <w:ind w:left="720" w:hanging="360"/>
      </w:pPr>
      <w:rPr>
        <w:rFonts w:hint="default"/>
      </w:rPr>
    </w:lvl>
    <w:lvl w:ilvl="1" w:tplc="66ECECC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72A36"/>
    <w:multiLevelType w:val="multilevel"/>
    <w:tmpl w:val="4E8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35E5E"/>
    <w:multiLevelType w:val="multilevel"/>
    <w:tmpl w:val="096E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B0301B"/>
    <w:multiLevelType w:val="multilevel"/>
    <w:tmpl w:val="5A1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EC6D79"/>
    <w:multiLevelType w:val="multilevel"/>
    <w:tmpl w:val="3022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328968">
    <w:abstractNumId w:val="1"/>
  </w:num>
  <w:num w:numId="2" w16cid:durableId="1738547612">
    <w:abstractNumId w:val="3"/>
  </w:num>
  <w:num w:numId="3" w16cid:durableId="841286613">
    <w:abstractNumId w:val="11"/>
  </w:num>
  <w:num w:numId="4" w16cid:durableId="143162958">
    <w:abstractNumId w:val="6"/>
  </w:num>
  <w:num w:numId="5" w16cid:durableId="1209759378">
    <w:abstractNumId w:val="0"/>
  </w:num>
  <w:num w:numId="6" w16cid:durableId="1184322279">
    <w:abstractNumId w:val="5"/>
  </w:num>
  <w:num w:numId="7" w16cid:durableId="691803832">
    <w:abstractNumId w:val="2"/>
  </w:num>
  <w:num w:numId="8" w16cid:durableId="279606518">
    <w:abstractNumId w:val="13"/>
  </w:num>
  <w:num w:numId="9" w16cid:durableId="1405647338">
    <w:abstractNumId w:val="4"/>
  </w:num>
  <w:num w:numId="10" w16cid:durableId="472989806">
    <w:abstractNumId w:val="10"/>
  </w:num>
  <w:num w:numId="11" w16cid:durableId="374893651">
    <w:abstractNumId w:val="14"/>
  </w:num>
  <w:num w:numId="12" w16cid:durableId="2019230559">
    <w:abstractNumId w:val="7"/>
  </w:num>
  <w:num w:numId="13" w16cid:durableId="1738895055">
    <w:abstractNumId w:val="15"/>
  </w:num>
  <w:num w:numId="14" w16cid:durableId="1633246506">
    <w:abstractNumId w:val="16"/>
  </w:num>
  <w:num w:numId="15" w16cid:durableId="183791690">
    <w:abstractNumId w:val="8"/>
  </w:num>
  <w:num w:numId="16" w16cid:durableId="1510867932">
    <w:abstractNumId w:val="12"/>
  </w:num>
  <w:num w:numId="17" w16cid:durableId="994141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5B"/>
    <w:rsid w:val="00050D3E"/>
    <w:rsid w:val="000B565B"/>
    <w:rsid w:val="000F4262"/>
    <w:rsid w:val="0010103E"/>
    <w:rsid w:val="00102C34"/>
    <w:rsid w:val="001363A1"/>
    <w:rsid w:val="00144FA0"/>
    <w:rsid w:val="0017350D"/>
    <w:rsid w:val="00191DCE"/>
    <w:rsid w:val="0019683D"/>
    <w:rsid w:val="001C43F4"/>
    <w:rsid w:val="001D650E"/>
    <w:rsid w:val="002174C3"/>
    <w:rsid w:val="002327EA"/>
    <w:rsid w:val="00234BA2"/>
    <w:rsid w:val="002447CF"/>
    <w:rsid w:val="002551AA"/>
    <w:rsid w:val="002B34AD"/>
    <w:rsid w:val="003201AF"/>
    <w:rsid w:val="00323AC9"/>
    <w:rsid w:val="00325188"/>
    <w:rsid w:val="00374D02"/>
    <w:rsid w:val="00393BA6"/>
    <w:rsid w:val="003D1B25"/>
    <w:rsid w:val="003D3D43"/>
    <w:rsid w:val="004A2A25"/>
    <w:rsid w:val="004C7D98"/>
    <w:rsid w:val="0063486C"/>
    <w:rsid w:val="0064640E"/>
    <w:rsid w:val="00662BBE"/>
    <w:rsid w:val="00682238"/>
    <w:rsid w:val="006C267D"/>
    <w:rsid w:val="006E3CDB"/>
    <w:rsid w:val="006E3F86"/>
    <w:rsid w:val="00707A41"/>
    <w:rsid w:val="0075163F"/>
    <w:rsid w:val="00763393"/>
    <w:rsid w:val="007901AC"/>
    <w:rsid w:val="007C5463"/>
    <w:rsid w:val="007F082E"/>
    <w:rsid w:val="007F4FA8"/>
    <w:rsid w:val="00850914"/>
    <w:rsid w:val="00870D9A"/>
    <w:rsid w:val="00875443"/>
    <w:rsid w:val="0088468E"/>
    <w:rsid w:val="008E3A04"/>
    <w:rsid w:val="0093063B"/>
    <w:rsid w:val="00944FAD"/>
    <w:rsid w:val="00981746"/>
    <w:rsid w:val="00986009"/>
    <w:rsid w:val="0099717E"/>
    <w:rsid w:val="009B680B"/>
    <w:rsid w:val="009E1D93"/>
    <w:rsid w:val="00A54019"/>
    <w:rsid w:val="00A55BD6"/>
    <w:rsid w:val="00B405F6"/>
    <w:rsid w:val="00B70F9E"/>
    <w:rsid w:val="00C34AF4"/>
    <w:rsid w:val="00C90B1F"/>
    <w:rsid w:val="00D61D6F"/>
    <w:rsid w:val="00E23D7D"/>
    <w:rsid w:val="00E467C0"/>
    <w:rsid w:val="00E75CE2"/>
    <w:rsid w:val="00EA060F"/>
    <w:rsid w:val="00EE65C8"/>
    <w:rsid w:val="00F43D39"/>
    <w:rsid w:val="00F714B8"/>
    <w:rsid w:val="00F86810"/>
    <w:rsid w:val="00FB4393"/>
    <w:rsid w:val="15B94ED7"/>
    <w:rsid w:val="683E27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CC35"/>
  <w15:chartTrackingRefBased/>
  <w15:docId w15:val="{2D268901-5E8B-794B-B70A-E397F81B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C34"/>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5B"/>
    <w:pPr>
      <w:ind w:left="720"/>
      <w:contextualSpacing/>
    </w:pPr>
  </w:style>
  <w:style w:type="paragraph" w:styleId="a4">
    <w:name w:val="Normal (Web)"/>
    <w:basedOn w:val="a"/>
    <w:uiPriority w:val="99"/>
    <w:unhideWhenUsed/>
    <w:rsid w:val="00102C34"/>
    <w:pPr>
      <w:spacing w:before="100" w:beforeAutospacing="1" w:after="100" w:afterAutospacing="1"/>
    </w:pPr>
  </w:style>
  <w:style w:type="paragraph" w:styleId="a5">
    <w:name w:val="Revision"/>
    <w:hidden/>
    <w:uiPriority w:val="99"/>
    <w:semiHidden/>
    <w:rsid w:val="0075163F"/>
    <w:rPr>
      <w:rFonts w:ascii="Times New Roman" w:eastAsia="Times New Roman" w:hAnsi="Times New Roman" w:cs="Times New Roman"/>
      <w:lang w:eastAsia="en-GB"/>
    </w:rPr>
  </w:style>
  <w:style w:type="character" w:styleId="a6">
    <w:name w:val="annotation reference"/>
    <w:basedOn w:val="a0"/>
    <w:uiPriority w:val="99"/>
    <w:semiHidden/>
    <w:unhideWhenUsed/>
    <w:rsid w:val="006C267D"/>
    <w:rPr>
      <w:sz w:val="16"/>
      <w:szCs w:val="16"/>
    </w:rPr>
  </w:style>
  <w:style w:type="paragraph" w:styleId="a7">
    <w:name w:val="annotation text"/>
    <w:basedOn w:val="a"/>
    <w:link w:val="a8"/>
    <w:uiPriority w:val="99"/>
    <w:unhideWhenUsed/>
    <w:rsid w:val="006C267D"/>
    <w:rPr>
      <w:sz w:val="20"/>
      <w:szCs w:val="20"/>
    </w:rPr>
  </w:style>
  <w:style w:type="character" w:customStyle="1" w:styleId="a8">
    <w:name w:val="Текст примечания Знак"/>
    <w:basedOn w:val="a0"/>
    <w:link w:val="a7"/>
    <w:uiPriority w:val="99"/>
    <w:rsid w:val="006C267D"/>
    <w:rPr>
      <w:rFonts w:ascii="Times New Roman" w:eastAsia="Times New Roman" w:hAnsi="Times New Roman" w:cs="Times New Roman"/>
      <w:sz w:val="20"/>
      <w:szCs w:val="20"/>
      <w:lang w:eastAsia="en-GB"/>
    </w:rPr>
  </w:style>
  <w:style w:type="paragraph" w:styleId="a9">
    <w:name w:val="annotation subject"/>
    <w:basedOn w:val="a7"/>
    <w:next w:val="a7"/>
    <w:link w:val="aa"/>
    <w:uiPriority w:val="99"/>
    <w:semiHidden/>
    <w:unhideWhenUsed/>
    <w:rsid w:val="006C267D"/>
    <w:rPr>
      <w:b/>
      <w:bCs/>
    </w:rPr>
  </w:style>
  <w:style w:type="character" w:customStyle="1" w:styleId="aa">
    <w:name w:val="Тема примечания Знак"/>
    <w:basedOn w:val="a8"/>
    <w:link w:val="a9"/>
    <w:uiPriority w:val="99"/>
    <w:semiHidden/>
    <w:rsid w:val="006C267D"/>
    <w:rPr>
      <w:rFonts w:ascii="Times New Roman" w:eastAsia="Times New Roman" w:hAnsi="Times New Roman" w:cs="Times New Roman"/>
      <w:b/>
      <w:bCs/>
      <w:sz w:val="20"/>
      <w:szCs w:val="20"/>
      <w:lang w:eastAsia="en-GB"/>
    </w:rPr>
  </w:style>
  <w:style w:type="paragraph" w:styleId="ab">
    <w:name w:val="footnote text"/>
    <w:basedOn w:val="a"/>
    <w:link w:val="ac"/>
    <w:uiPriority w:val="99"/>
    <w:semiHidden/>
    <w:unhideWhenUsed/>
    <w:rsid w:val="00144FA0"/>
    <w:rPr>
      <w:sz w:val="20"/>
      <w:szCs w:val="20"/>
    </w:rPr>
  </w:style>
  <w:style w:type="character" w:customStyle="1" w:styleId="ac">
    <w:name w:val="Текст сноски Знак"/>
    <w:basedOn w:val="a0"/>
    <w:link w:val="ab"/>
    <w:uiPriority w:val="99"/>
    <w:semiHidden/>
    <w:rsid w:val="00144FA0"/>
    <w:rPr>
      <w:rFonts w:ascii="Times New Roman" w:eastAsia="Times New Roman" w:hAnsi="Times New Roman" w:cs="Times New Roman"/>
      <w:sz w:val="20"/>
      <w:szCs w:val="20"/>
      <w:lang w:eastAsia="en-GB"/>
    </w:rPr>
  </w:style>
  <w:style w:type="character" w:styleId="ad">
    <w:name w:val="footnote reference"/>
    <w:basedOn w:val="a0"/>
    <w:uiPriority w:val="99"/>
    <w:semiHidden/>
    <w:unhideWhenUsed/>
    <w:rsid w:val="00144FA0"/>
    <w:rPr>
      <w:vertAlign w:val="superscript"/>
    </w:rPr>
  </w:style>
  <w:style w:type="character" w:styleId="ae">
    <w:name w:val="Hyperlink"/>
    <w:basedOn w:val="a0"/>
    <w:uiPriority w:val="99"/>
    <w:unhideWhenUsed/>
    <w:rsid w:val="0064640E"/>
    <w:rPr>
      <w:color w:val="0563C1" w:themeColor="hyperlink"/>
      <w:u w:val="single"/>
    </w:rPr>
  </w:style>
  <w:style w:type="character" w:styleId="af">
    <w:name w:val="Unresolved Mention"/>
    <w:basedOn w:val="a0"/>
    <w:uiPriority w:val="99"/>
    <w:semiHidden/>
    <w:unhideWhenUsed/>
    <w:rsid w:val="0064640E"/>
    <w:rPr>
      <w:color w:val="605E5C"/>
      <w:shd w:val="clear" w:color="auto" w:fill="E1DFDD"/>
    </w:rPr>
  </w:style>
  <w:style w:type="paragraph" w:styleId="af0">
    <w:name w:val="Title"/>
    <w:basedOn w:val="a"/>
    <w:next w:val="a"/>
    <w:link w:val="af1"/>
    <w:uiPriority w:val="10"/>
    <w:qFormat/>
    <w:rsid w:val="001D650E"/>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1D650E"/>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7632">
      <w:bodyDiv w:val="1"/>
      <w:marLeft w:val="0"/>
      <w:marRight w:val="0"/>
      <w:marTop w:val="0"/>
      <w:marBottom w:val="0"/>
      <w:divBdr>
        <w:top w:val="none" w:sz="0" w:space="0" w:color="auto"/>
        <w:left w:val="none" w:sz="0" w:space="0" w:color="auto"/>
        <w:bottom w:val="none" w:sz="0" w:space="0" w:color="auto"/>
        <w:right w:val="none" w:sz="0" w:space="0" w:color="auto"/>
      </w:divBdr>
    </w:div>
    <w:div w:id="230626227">
      <w:bodyDiv w:val="1"/>
      <w:marLeft w:val="0"/>
      <w:marRight w:val="0"/>
      <w:marTop w:val="0"/>
      <w:marBottom w:val="0"/>
      <w:divBdr>
        <w:top w:val="none" w:sz="0" w:space="0" w:color="auto"/>
        <w:left w:val="none" w:sz="0" w:space="0" w:color="auto"/>
        <w:bottom w:val="none" w:sz="0" w:space="0" w:color="auto"/>
        <w:right w:val="none" w:sz="0" w:space="0" w:color="auto"/>
      </w:divBdr>
    </w:div>
    <w:div w:id="262299312">
      <w:bodyDiv w:val="1"/>
      <w:marLeft w:val="0"/>
      <w:marRight w:val="0"/>
      <w:marTop w:val="0"/>
      <w:marBottom w:val="0"/>
      <w:divBdr>
        <w:top w:val="none" w:sz="0" w:space="0" w:color="auto"/>
        <w:left w:val="none" w:sz="0" w:space="0" w:color="auto"/>
        <w:bottom w:val="none" w:sz="0" w:space="0" w:color="auto"/>
        <w:right w:val="none" w:sz="0" w:space="0" w:color="auto"/>
      </w:divBdr>
    </w:div>
    <w:div w:id="402221397">
      <w:bodyDiv w:val="1"/>
      <w:marLeft w:val="0"/>
      <w:marRight w:val="0"/>
      <w:marTop w:val="0"/>
      <w:marBottom w:val="0"/>
      <w:divBdr>
        <w:top w:val="none" w:sz="0" w:space="0" w:color="auto"/>
        <w:left w:val="none" w:sz="0" w:space="0" w:color="auto"/>
        <w:bottom w:val="none" w:sz="0" w:space="0" w:color="auto"/>
        <w:right w:val="none" w:sz="0" w:space="0" w:color="auto"/>
      </w:divBdr>
    </w:div>
    <w:div w:id="466707062">
      <w:bodyDiv w:val="1"/>
      <w:marLeft w:val="0"/>
      <w:marRight w:val="0"/>
      <w:marTop w:val="0"/>
      <w:marBottom w:val="0"/>
      <w:divBdr>
        <w:top w:val="none" w:sz="0" w:space="0" w:color="auto"/>
        <w:left w:val="none" w:sz="0" w:space="0" w:color="auto"/>
        <w:bottom w:val="none" w:sz="0" w:space="0" w:color="auto"/>
        <w:right w:val="none" w:sz="0" w:space="0" w:color="auto"/>
      </w:divBdr>
    </w:div>
    <w:div w:id="477766605">
      <w:bodyDiv w:val="1"/>
      <w:marLeft w:val="0"/>
      <w:marRight w:val="0"/>
      <w:marTop w:val="0"/>
      <w:marBottom w:val="0"/>
      <w:divBdr>
        <w:top w:val="none" w:sz="0" w:space="0" w:color="auto"/>
        <w:left w:val="none" w:sz="0" w:space="0" w:color="auto"/>
        <w:bottom w:val="none" w:sz="0" w:space="0" w:color="auto"/>
        <w:right w:val="none" w:sz="0" w:space="0" w:color="auto"/>
      </w:divBdr>
    </w:div>
    <w:div w:id="860774950">
      <w:bodyDiv w:val="1"/>
      <w:marLeft w:val="0"/>
      <w:marRight w:val="0"/>
      <w:marTop w:val="0"/>
      <w:marBottom w:val="0"/>
      <w:divBdr>
        <w:top w:val="none" w:sz="0" w:space="0" w:color="auto"/>
        <w:left w:val="none" w:sz="0" w:space="0" w:color="auto"/>
        <w:bottom w:val="none" w:sz="0" w:space="0" w:color="auto"/>
        <w:right w:val="none" w:sz="0" w:space="0" w:color="auto"/>
      </w:divBdr>
    </w:div>
    <w:div w:id="1248537159">
      <w:bodyDiv w:val="1"/>
      <w:marLeft w:val="0"/>
      <w:marRight w:val="0"/>
      <w:marTop w:val="0"/>
      <w:marBottom w:val="0"/>
      <w:divBdr>
        <w:top w:val="none" w:sz="0" w:space="0" w:color="auto"/>
        <w:left w:val="none" w:sz="0" w:space="0" w:color="auto"/>
        <w:bottom w:val="none" w:sz="0" w:space="0" w:color="auto"/>
        <w:right w:val="none" w:sz="0" w:space="0" w:color="auto"/>
      </w:divBdr>
    </w:div>
    <w:div w:id="1653175553">
      <w:bodyDiv w:val="1"/>
      <w:marLeft w:val="0"/>
      <w:marRight w:val="0"/>
      <w:marTop w:val="0"/>
      <w:marBottom w:val="0"/>
      <w:divBdr>
        <w:top w:val="none" w:sz="0" w:space="0" w:color="auto"/>
        <w:left w:val="none" w:sz="0" w:space="0" w:color="auto"/>
        <w:bottom w:val="none" w:sz="0" w:space="0" w:color="auto"/>
        <w:right w:val="none" w:sz="0" w:space="0" w:color="auto"/>
      </w:divBdr>
    </w:div>
    <w:div w:id="1737581863">
      <w:bodyDiv w:val="1"/>
      <w:marLeft w:val="0"/>
      <w:marRight w:val="0"/>
      <w:marTop w:val="0"/>
      <w:marBottom w:val="0"/>
      <w:divBdr>
        <w:top w:val="none" w:sz="0" w:space="0" w:color="auto"/>
        <w:left w:val="none" w:sz="0" w:space="0" w:color="auto"/>
        <w:bottom w:val="none" w:sz="0" w:space="0" w:color="auto"/>
        <w:right w:val="none" w:sz="0" w:space="0" w:color="auto"/>
      </w:divBdr>
    </w:div>
    <w:div w:id="1748265812">
      <w:bodyDiv w:val="1"/>
      <w:marLeft w:val="0"/>
      <w:marRight w:val="0"/>
      <w:marTop w:val="0"/>
      <w:marBottom w:val="0"/>
      <w:divBdr>
        <w:top w:val="none" w:sz="0" w:space="0" w:color="auto"/>
        <w:left w:val="none" w:sz="0" w:space="0" w:color="auto"/>
        <w:bottom w:val="none" w:sz="0" w:space="0" w:color="auto"/>
        <w:right w:val="none" w:sz="0" w:space="0" w:color="auto"/>
      </w:divBdr>
      <w:divsChild>
        <w:div w:id="77220315">
          <w:marLeft w:val="0"/>
          <w:marRight w:val="0"/>
          <w:marTop w:val="0"/>
          <w:marBottom w:val="0"/>
          <w:divBdr>
            <w:top w:val="none" w:sz="0" w:space="0" w:color="auto"/>
            <w:left w:val="none" w:sz="0" w:space="0" w:color="auto"/>
            <w:bottom w:val="none" w:sz="0" w:space="0" w:color="auto"/>
            <w:right w:val="none" w:sz="0" w:space="0" w:color="auto"/>
          </w:divBdr>
          <w:divsChild>
            <w:div w:id="13847395">
              <w:marLeft w:val="0"/>
              <w:marRight w:val="0"/>
              <w:marTop w:val="0"/>
              <w:marBottom w:val="0"/>
              <w:divBdr>
                <w:top w:val="none" w:sz="0" w:space="0" w:color="auto"/>
                <w:left w:val="none" w:sz="0" w:space="0" w:color="auto"/>
                <w:bottom w:val="none" w:sz="0" w:space="0" w:color="auto"/>
                <w:right w:val="none" w:sz="0" w:space="0" w:color="auto"/>
              </w:divBdr>
              <w:divsChild>
                <w:div w:id="1810634453">
                  <w:marLeft w:val="0"/>
                  <w:marRight w:val="0"/>
                  <w:marTop w:val="0"/>
                  <w:marBottom w:val="0"/>
                  <w:divBdr>
                    <w:top w:val="none" w:sz="0" w:space="0" w:color="auto"/>
                    <w:left w:val="none" w:sz="0" w:space="0" w:color="auto"/>
                    <w:bottom w:val="none" w:sz="0" w:space="0" w:color="auto"/>
                    <w:right w:val="none" w:sz="0" w:space="0" w:color="auto"/>
                  </w:divBdr>
                </w:div>
              </w:divsChild>
            </w:div>
            <w:div w:id="126242261">
              <w:marLeft w:val="0"/>
              <w:marRight w:val="0"/>
              <w:marTop w:val="0"/>
              <w:marBottom w:val="0"/>
              <w:divBdr>
                <w:top w:val="none" w:sz="0" w:space="0" w:color="auto"/>
                <w:left w:val="none" w:sz="0" w:space="0" w:color="auto"/>
                <w:bottom w:val="none" w:sz="0" w:space="0" w:color="auto"/>
                <w:right w:val="none" w:sz="0" w:space="0" w:color="auto"/>
              </w:divBdr>
              <w:divsChild>
                <w:div w:id="5873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947">
          <w:marLeft w:val="0"/>
          <w:marRight w:val="0"/>
          <w:marTop w:val="0"/>
          <w:marBottom w:val="0"/>
          <w:divBdr>
            <w:top w:val="none" w:sz="0" w:space="0" w:color="auto"/>
            <w:left w:val="none" w:sz="0" w:space="0" w:color="auto"/>
            <w:bottom w:val="none" w:sz="0" w:space="0" w:color="auto"/>
            <w:right w:val="none" w:sz="0" w:space="0" w:color="auto"/>
          </w:divBdr>
          <w:divsChild>
            <w:div w:id="415900374">
              <w:marLeft w:val="0"/>
              <w:marRight w:val="0"/>
              <w:marTop w:val="0"/>
              <w:marBottom w:val="0"/>
              <w:divBdr>
                <w:top w:val="none" w:sz="0" w:space="0" w:color="auto"/>
                <w:left w:val="none" w:sz="0" w:space="0" w:color="auto"/>
                <w:bottom w:val="none" w:sz="0" w:space="0" w:color="auto"/>
                <w:right w:val="none" w:sz="0" w:space="0" w:color="auto"/>
              </w:divBdr>
              <w:divsChild>
                <w:div w:id="708993388">
                  <w:marLeft w:val="0"/>
                  <w:marRight w:val="0"/>
                  <w:marTop w:val="0"/>
                  <w:marBottom w:val="0"/>
                  <w:divBdr>
                    <w:top w:val="none" w:sz="0" w:space="0" w:color="auto"/>
                    <w:left w:val="none" w:sz="0" w:space="0" w:color="auto"/>
                    <w:bottom w:val="none" w:sz="0" w:space="0" w:color="auto"/>
                    <w:right w:val="none" w:sz="0" w:space="0" w:color="auto"/>
                  </w:divBdr>
                </w:div>
              </w:divsChild>
            </w:div>
            <w:div w:id="1801606995">
              <w:marLeft w:val="0"/>
              <w:marRight w:val="0"/>
              <w:marTop w:val="0"/>
              <w:marBottom w:val="0"/>
              <w:divBdr>
                <w:top w:val="none" w:sz="0" w:space="0" w:color="auto"/>
                <w:left w:val="none" w:sz="0" w:space="0" w:color="auto"/>
                <w:bottom w:val="none" w:sz="0" w:space="0" w:color="auto"/>
                <w:right w:val="none" w:sz="0" w:space="0" w:color="auto"/>
              </w:divBdr>
              <w:divsChild>
                <w:div w:id="248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7317">
          <w:marLeft w:val="0"/>
          <w:marRight w:val="0"/>
          <w:marTop w:val="0"/>
          <w:marBottom w:val="0"/>
          <w:divBdr>
            <w:top w:val="none" w:sz="0" w:space="0" w:color="auto"/>
            <w:left w:val="none" w:sz="0" w:space="0" w:color="auto"/>
            <w:bottom w:val="none" w:sz="0" w:space="0" w:color="auto"/>
            <w:right w:val="none" w:sz="0" w:space="0" w:color="auto"/>
          </w:divBdr>
          <w:divsChild>
            <w:div w:id="1745252991">
              <w:marLeft w:val="0"/>
              <w:marRight w:val="0"/>
              <w:marTop w:val="0"/>
              <w:marBottom w:val="0"/>
              <w:divBdr>
                <w:top w:val="none" w:sz="0" w:space="0" w:color="auto"/>
                <w:left w:val="none" w:sz="0" w:space="0" w:color="auto"/>
                <w:bottom w:val="none" w:sz="0" w:space="0" w:color="auto"/>
                <w:right w:val="none" w:sz="0" w:space="0" w:color="auto"/>
              </w:divBdr>
              <w:divsChild>
                <w:div w:id="228882483">
                  <w:marLeft w:val="0"/>
                  <w:marRight w:val="0"/>
                  <w:marTop w:val="0"/>
                  <w:marBottom w:val="0"/>
                  <w:divBdr>
                    <w:top w:val="none" w:sz="0" w:space="0" w:color="auto"/>
                    <w:left w:val="none" w:sz="0" w:space="0" w:color="auto"/>
                    <w:bottom w:val="none" w:sz="0" w:space="0" w:color="auto"/>
                    <w:right w:val="none" w:sz="0" w:space="0" w:color="auto"/>
                  </w:divBdr>
                </w:div>
              </w:divsChild>
            </w:div>
            <w:div w:id="1351637017">
              <w:marLeft w:val="0"/>
              <w:marRight w:val="0"/>
              <w:marTop w:val="0"/>
              <w:marBottom w:val="0"/>
              <w:divBdr>
                <w:top w:val="none" w:sz="0" w:space="0" w:color="auto"/>
                <w:left w:val="none" w:sz="0" w:space="0" w:color="auto"/>
                <w:bottom w:val="none" w:sz="0" w:space="0" w:color="auto"/>
                <w:right w:val="none" w:sz="0" w:space="0" w:color="auto"/>
              </w:divBdr>
              <w:divsChild>
                <w:div w:id="424771504">
                  <w:marLeft w:val="0"/>
                  <w:marRight w:val="0"/>
                  <w:marTop w:val="0"/>
                  <w:marBottom w:val="0"/>
                  <w:divBdr>
                    <w:top w:val="none" w:sz="0" w:space="0" w:color="auto"/>
                    <w:left w:val="none" w:sz="0" w:space="0" w:color="auto"/>
                    <w:bottom w:val="none" w:sz="0" w:space="0" w:color="auto"/>
                    <w:right w:val="none" w:sz="0" w:space="0" w:color="auto"/>
                  </w:divBdr>
                </w:div>
                <w:div w:id="846674920">
                  <w:marLeft w:val="0"/>
                  <w:marRight w:val="0"/>
                  <w:marTop w:val="0"/>
                  <w:marBottom w:val="0"/>
                  <w:divBdr>
                    <w:top w:val="none" w:sz="0" w:space="0" w:color="auto"/>
                    <w:left w:val="none" w:sz="0" w:space="0" w:color="auto"/>
                    <w:bottom w:val="none" w:sz="0" w:space="0" w:color="auto"/>
                    <w:right w:val="none" w:sz="0" w:space="0" w:color="auto"/>
                  </w:divBdr>
                </w:div>
              </w:divsChild>
            </w:div>
            <w:div w:id="1711614817">
              <w:marLeft w:val="0"/>
              <w:marRight w:val="0"/>
              <w:marTop w:val="0"/>
              <w:marBottom w:val="0"/>
              <w:divBdr>
                <w:top w:val="none" w:sz="0" w:space="0" w:color="auto"/>
                <w:left w:val="none" w:sz="0" w:space="0" w:color="auto"/>
                <w:bottom w:val="none" w:sz="0" w:space="0" w:color="auto"/>
                <w:right w:val="none" w:sz="0" w:space="0" w:color="auto"/>
              </w:divBdr>
              <w:divsChild>
                <w:div w:id="1430538331">
                  <w:marLeft w:val="0"/>
                  <w:marRight w:val="0"/>
                  <w:marTop w:val="0"/>
                  <w:marBottom w:val="0"/>
                  <w:divBdr>
                    <w:top w:val="none" w:sz="0" w:space="0" w:color="auto"/>
                    <w:left w:val="none" w:sz="0" w:space="0" w:color="auto"/>
                    <w:bottom w:val="none" w:sz="0" w:space="0" w:color="auto"/>
                    <w:right w:val="none" w:sz="0" w:space="0" w:color="auto"/>
                  </w:divBdr>
                </w:div>
              </w:divsChild>
            </w:div>
            <w:div w:id="450369926">
              <w:marLeft w:val="0"/>
              <w:marRight w:val="0"/>
              <w:marTop w:val="0"/>
              <w:marBottom w:val="0"/>
              <w:divBdr>
                <w:top w:val="none" w:sz="0" w:space="0" w:color="auto"/>
                <w:left w:val="none" w:sz="0" w:space="0" w:color="auto"/>
                <w:bottom w:val="none" w:sz="0" w:space="0" w:color="auto"/>
                <w:right w:val="none" w:sz="0" w:space="0" w:color="auto"/>
              </w:divBdr>
              <w:divsChild>
                <w:div w:id="386728987">
                  <w:marLeft w:val="0"/>
                  <w:marRight w:val="0"/>
                  <w:marTop w:val="0"/>
                  <w:marBottom w:val="0"/>
                  <w:divBdr>
                    <w:top w:val="none" w:sz="0" w:space="0" w:color="auto"/>
                    <w:left w:val="none" w:sz="0" w:space="0" w:color="auto"/>
                    <w:bottom w:val="none" w:sz="0" w:space="0" w:color="auto"/>
                    <w:right w:val="none" w:sz="0" w:space="0" w:color="auto"/>
                  </w:divBdr>
                </w:div>
              </w:divsChild>
            </w:div>
            <w:div w:id="1016074985">
              <w:marLeft w:val="0"/>
              <w:marRight w:val="0"/>
              <w:marTop w:val="0"/>
              <w:marBottom w:val="0"/>
              <w:divBdr>
                <w:top w:val="none" w:sz="0" w:space="0" w:color="auto"/>
                <w:left w:val="none" w:sz="0" w:space="0" w:color="auto"/>
                <w:bottom w:val="none" w:sz="0" w:space="0" w:color="auto"/>
                <w:right w:val="none" w:sz="0" w:space="0" w:color="auto"/>
              </w:divBdr>
              <w:divsChild>
                <w:div w:id="1119028759">
                  <w:marLeft w:val="0"/>
                  <w:marRight w:val="0"/>
                  <w:marTop w:val="0"/>
                  <w:marBottom w:val="0"/>
                  <w:divBdr>
                    <w:top w:val="none" w:sz="0" w:space="0" w:color="auto"/>
                    <w:left w:val="none" w:sz="0" w:space="0" w:color="auto"/>
                    <w:bottom w:val="none" w:sz="0" w:space="0" w:color="auto"/>
                    <w:right w:val="none" w:sz="0" w:space="0" w:color="auto"/>
                  </w:divBdr>
                </w:div>
              </w:divsChild>
            </w:div>
            <w:div w:id="1613321445">
              <w:marLeft w:val="0"/>
              <w:marRight w:val="0"/>
              <w:marTop w:val="0"/>
              <w:marBottom w:val="0"/>
              <w:divBdr>
                <w:top w:val="none" w:sz="0" w:space="0" w:color="auto"/>
                <w:left w:val="none" w:sz="0" w:space="0" w:color="auto"/>
                <w:bottom w:val="none" w:sz="0" w:space="0" w:color="auto"/>
                <w:right w:val="none" w:sz="0" w:space="0" w:color="auto"/>
              </w:divBdr>
              <w:divsChild>
                <w:div w:id="1198932819">
                  <w:marLeft w:val="0"/>
                  <w:marRight w:val="0"/>
                  <w:marTop w:val="0"/>
                  <w:marBottom w:val="0"/>
                  <w:divBdr>
                    <w:top w:val="none" w:sz="0" w:space="0" w:color="auto"/>
                    <w:left w:val="none" w:sz="0" w:space="0" w:color="auto"/>
                    <w:bottom w:val="none" w:sz="0" w:space="0" w:color="auto"/>
                    <w:right w:val="none" w:sz="0" w:space="0" w:color="auto"/>
                  </w:divBdr>
                </w:div>
              </w:divsChild>
            </w:div>
            <w:div w:id="1124886683">
              <w:marLeft w:val="0"/>
              <w:marRight w:val="0"/>
              <w:marTop w:val="0"/>
              <w:marBottom w:val="0"/>
              <w:divBdr>
                <w:top w:val="none" w:sz="0" w:space="0" w:color="auto"/>
                <w:left w:val="none" w:sz="0" w:space="0" w:color="auto"/>
                <w:bottom w:val="none" w:sz="0" w:space="0" w:color="auto"/>
                <w:right w:val="none" w:sz="0" w:space="0" w:color="auto"/>
              </w:divBdr>
              <w:divsChild>
                <w:div w:id="1916039878">
                  <w:marLeft w:val="0"/>
                  <w:marRight w:val="0"/>
                  <w:marTop w:val="0"/>
                  <w:marBottom w:val="0"/>
                  <w:divBdr>
                    <w:top w:val="none" w:sz="0" w:space="0" w:color="auto"/>
                    <w:left w:val="none" w:sz="0" w:space="0" w:color="auto"/>
                    <w:bottom w:val="none" w:sz="0" w:space="0" w:color="auto"/>
                    <w:right w:val="none" w:sz="0" w:space="0" w:color="auto"/>
                  </w:divBdr>
                </w:div>
              </w:divsChild>
            </w:div>
            <w:div w:id="996375463">
              <w:marLeft w:val="0"/>
              <w:marRight w:val="0"/>
              <w:marTop w:val="0"/>
              <w:marBottom w:val="0"/>
              <w:divBdr>
                <w:top w:val="none" w:sz="0" w:space="0" w:color="auto"/>
                <w:left w:val="none" w:sz="0" w:space="0" w:color="auto"/>
                <w:bottom w:val="none" w:sz="0" w:space="0" w:color="auto"/>
                <w:right w:val="none" w:sz="0" w:space="0" w:color="auto"/>
              </w:divBdr>
              <w:divsChild>
                <w:div w:id="1771975295">
                  <w:marLeft w:val="0"/>
                  <w:marRight w:val="0"/>
                  <w:marTop w:val="0"/>
                  <w:marBottom w:val="0"/>
                  <w:divBdr>
                    <w:top w:val="none" w:sz="0" w:space="0" w:color="auto"/>
                    <w:left w:val="none" w:sz="0" w:space="0" w:color="auto"/>
                    <w:bottom w:val="none" w:sz="0" w:space="0" w:color="auto"/>
                    <w:right w:val="none" w:sz="0" w:space="0" w:color="auto"/>
                  </w:divBdr>
                </w:div>
              </w:divsChild>
            </w:div>
            <w:div w:id="2040743321">
              <w:marLeft w:val="0"/>
              <w:marRight w:val="0"/>
              <w:marTop w:val="0"/>
              <w:marBottom w:val="0"/>
              <w:divBdr>
                <w:top w:val="none" w:sz="0" w:space="0" w:color="auto"/>
                <w:left w:val="none" w:sz="0" w:space="0" w:color="auto"/>
                <w:bottom w:val="none" w:sz="0" w:space="0" w:color="auto"/>
                <w:right w:val="none" w:sz="0" w:space="0" w:color="auto"/>
              </w:divBdr>
              <w:divsChild>
                <w:div w:id="1582716784">
                  <w:marLeft w:val="0"/>
                  <w:marRight w:val="0"/>
                  <w:marTop w:val="0"/>
                  <w:marBottom w:val="0"/>
                  <w:divBdr>
                    <w:top w:val="none" w:sz="0" w:space="0" w:color="auto"/>
                    <w:left w:val="none" w:sz="0" w:space="0" w:color="auto"/>
                    <w:bottom w:val="none" w:sz="0" w:space="0" w:color="auto"/>
                    <w:right w:val="none" w:sz="0" w:space="0" w:color="auto"/>
                  </w:divBdr>
                </w:div>
              </w:divsChild>
            </w:div>
            <w:div w:id="919800416">
              <w:marLeft w:val="0"/>
              <w:marRight w:val="0"/>
              <w:marTop w:val="0"/>
              <w:marBottom w:val="0"/>
              <w:divBdr>
                <w:top w:val="none" w:sz="0" w:space="0" w:color="auto"/>
                <w:left w:val="none" w:sz="0" w:space="0" w:color="auto"/>
                <w:bottom w:val="none" w:sz="0" w:space="0" w:color="auto"/>
                <w:right w:val="none" w:sz="0" w:space="0" w:color="auto"/>
              </w:divBdr>
              <w:divsChild>
                <w:div w:id="570390668">
                  <w:marLeft w:val="0"/>
                  <w:marRight w:val="0"/>
                  <w:marTop w:val="0"/>
                  <w:marBottom w:val="0"/>
                  <w:divBdr>
                    <w:top w:val="none" w:sz="0" w:space="0" w:color="auto"/>
                    <w:left w:val="none" w:sz="0" w:space="0" w:color="auto"/>
                    <w:bottom w:val="none" w:sz="0" w:space="0" w:color="auto"/>
                    <w:right w:val="none" w:sz="0" w:space="0" w:color="auto"/>
                  </w:divBdr>
                </w:div>
              </w:divsChild>
            </w:div>
            <w:div w:id="179010358">
              <w:marLeft w:val="0"/>
              <w:marRight w:val="0"/>
              <w:marTop w:val="0"/>
              <w:marBottom w:val="0"/>
              <w:divBdr>
                <w:top w:val="none" w:sz="0" w:space="0" w:color="auto"/>
                <w:left w:val="none" w:sz="0" w:space="0" w:color="auto"/>
                <w:bottom w:val="none" w:sz="0" w:space="0" w:color="auto"/>
                <w:right w:val="none" w:sz="0" w:space="0" w:color="auto"/>
              </w:divBdr>
              <w:divsChild>
                <w:div w:id="14884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566">
          <w:marLeft w:val="0"/>
          <w:marRight w:val="0"/>
          <w:marTop w:val="0"/>
          <w:marBottom w:val="0"/>
          <w:divBdr>
            <w:top w:val="none" w:sz="0" w:space="0" w:color="auto"/>
            <w:left w:val="none" w:sz="0" w:space="0" w:color="auto"/>
            <w:bottom w:val="none" w:sz="0" w:space="0" w:color="auto"/>
            <w:right w:val="none" w:sz="0" w:space="0" w:color="auto"/>
          </w:divBdr>
          <w:divsChild>
            <w:div w:id="1685013101">
              <w:marLeft w:val="0"/>
              <w:marRight w:val="0"/>
              <w:marTop w:val="0"/>
              <w:marBottom w:val="0"/>
              <w:divBdr>
                <w:top w:val="none" w:sz="0" w:space="0" w:color="auto"/>
                <w:left w:val="none" w:sz="0" w:space="0" w:color="auto"/>
                <w:bottom w:val="none" w:sz="0" w:space="0" w:color="auto"/>
                <w:right w:val="none" w:sz="0" w:space="0" w:color="auto"/>
              </w:divBdr>
              <w:divsChild>
                <w:div w:id="870413586">
                  <w:marLeft w:val="0"/>
                  <w:marRight w:val="0"/>
                  <w:marTop w:val="0"/>
                  <w:marBottom w:val="0"/>
                  <w:divBdr>
                    <w:top w:val="none" w:sz="0" w:space="0" w:color="auto"/>
                    <w:left w:val="none" w:sz="0" w:space="0" w:color="auto"/>
                    <w:bottom w:val="none" w:sz="0" w:space="0" w:color="auto"/>
                    <w:right w:val="none" w:sz="0" w:space="0" w:color="auto"/>
                  </w:divBdr>
                </w:div>
              </w:divsChild>
            </w:div>
            <w:div w:id="1282688826">
              <w:marLeft w:val="0"/>
              <w:marRight w:val="0"/>
              <w:marTop w:val="0"/>
              <w:marBottom w:val="0"/>
              <w:divBdr>
                <w:top w:val="none" w:sz="0" w:space="0" w:color="auto"/>
                <w:left w:val="none" w:sz="0" w:space="0" w:color="auto"/>
                <w:bottom w:val="none" w:sz="0" w:space="0" w:color="auto"/>
                <w:right w:val="none" w:sz="0" w:space="0" w:color="auto"/>
              </w:divBdr>
              <w:divsChild>
                <w:div w:id="1132989363">
                  <w:marLeft w:val="0"/>
                  <w:marRight w:val="0"/>
                  <w:marTop w:val="0"/>
                  <w:marBottom w:val="0"/>
                  <w:divBdr>
                    <w:top w:val="none" w:sz="0" w:space="0" w:color="auto"/>
                    <w:left w:val="none" w:sz="0" w:space="0" w:color="auto"/>
                    <w:bottom w:val="none" w:sz="0" w:space="0" w:color="auto"/>
                    <w:right w:val="none" w:sz="0" w:space="0" w:color="auto"/>
                  </w:divBdr>
                </w:div>
              </w:divsChild>
            </w:div>
            <w:div w:id="1566841095">
              <w:marLeft w:val="0"/>
              <w:marRight w:val="0"/>
              <w:marTop w:val="0"/>
              <w:marBottom w:val="0"/>
              <w:divBdr>
                <w:top w:val="none" w:sz="0" w:space="0" w:color="auto"/>
                <w:left w:val="none" w:sz="0" w:space="0" w:color="auto"/>
                <w:bottom w:val="none" w:sz="0" w:space="0" w:color="auto"/>
                <w:right w:val="none" w:sz="0" w:space="0" w:color="auto"/>
              </w:divBdr>
              <w:divsChild>
                <w:div w:id="181676741">
                  <w:marLeft w:val="0"/>
                  <w:marRight w:val="0"/>
                  <w:marTop w:val="0"/>
                  <w:marBottom w:val="0"/>
                  <w:divBdr>
                    <w:top w:val="none" w:sz="0" w:space="0" w:color="auto"/>
                    <w:left w:val="none" w:sz="0" w:space="0" w:color="auto"/>
                    <w:bottom w:val="none" w:sz="0" w:space="0" w:color="auto"/>
                    <w:right w:val="none" w:sz="0" w:space="0" w:color="auto"/>
                  </w:divBdr>
                </w:div>
              </w:divsChild>
            </w:div>
            <w:div w:id="493230062">
              <w:marLeft w:val="0"/>
              <w:marRight w:val="0"/>
              <w:marTop w:val="0"/>
              <w:marBottom w:val="0"/>
              <w:divBdr>
                <w:top w:val="none" w:sz="0" w:space="0" w:color="auto"/>
                <w:left w:val="none" w:sz="0" w:space="0" w:color="auto"/>
                <w:bottom w:val="none" w:sz="0" w:space="0" w:color="auto"/>
                <w:right w:val="none" w:sz="0" w:space="0" w:color="auto"/>
              </w:divBdr>
              <w:divsChild>
                <w:div w:id="1158577275">
                  <w:marLeft w:val="0"/>
                  <w:marRight w:val="0"/>
                  <w:marTop w:val="0"/>
                  <w:marBottom w:val="0"/>
                  <w:divBdr>
                    <w:top w:val="none" w:sz="0" w:space="0" w:color="auto"/>
                    <w:left w:val="none" w:sz="0" w:space="0" w:color="auto"/>
                    <w:bottom w:val="none" w:sz="0" w:space="0" w:color="auto"/>
                    <w:right w:val="none" w:sz="0" w:space="0" w:color="auto"/>
                  </w:divBdr>
                </w:div>
              </w:divsChild>
            </w:div>
            <w:div w:id="522212292">
              <w:marLeft w:val="0"/>
              <w:marRight w:val="0"/>
              <w:marTop w:val="0"/>
              <w:marBottom w:val="0"/>
              <w:divBdr>
                <w:top w:val="none" w:sz="0" w:space="0" w:color="auto"/>
                <w:left w:val="none" w:sz="0" w:space="0" w:color="auto"/>
                <w:bottom w:val="none" w:sz="0" w:space="0" w:color="auto"/>
                <w:right w:val="none" w:sz="0" w:space="0" w:color="auto"/>
              </w:divBdr>
              <w:divsChild>
                <w:div w:id="325594997">
                  <w:marLeft w:val="0"/>
                  <w:marRight w:val="0"/>
                  <w:marTop w:val="0"/>
                  <w:marBottom w:val="0"/>
                  <w:divBdr>
                    <w:top w:val="none" w:sz="0" w:space="0" w:color="auto"/>
                    <w:left w:val="none" w:sz="0" w:space="0" w:color="auto"/>
                    <w:bottom w:val="none" w:sz="0" w:space="0" w:color="auto"/>
                    <w:right w:val="none" w:sz="0" w:space="0" w:color="auto"/>
                  </w:divBdr>
                </w:div>
              </w:divsChild>
            </w:div>
            <w:div w:id="1191183805">
              <w:marLeft w:val="0"/>
              <w:marRight w:val="0"/>
              <w:marTop w:val="0"/>
              <w:marBottom w:val="0"/>
              <w:divBdr>
                <w:top w:val="none" w:sz="0" w:space="0" w:color="auto"/>
                <w:left w:val="none" w:sz="0" w:space="0" w:color="auto"/>
                <w:bottom w:val="none" w:sz="0" w:space="0" w:color="auto"/>
                <w:right w:val="none" w:sz="0" w:space="0" w:color="auto"/>
              </w:divBdr>
              <w:divsChild>
                <w:div w:id="631327708">
                  <w:marLeft w:val="0"/>
                  <w:marRight w:val="0"/>
                  <w:marTop w:val="0"/>
                  <w:marBottom w:val="0"/>
                  <w:divBdr>
                    <w:top w:val="none" w:sz="0" w:space="0" w:color="auto"/>
                    <w:left w:val="none" w:sz="0" w:space="0" w:color="auto"/>
                    <w:bottom w:val="none" w:sz="0" w:space="0" w:color="auto"/>
                    <w:right w:val="none" w:sz="0" w:space="0" w:color="auto"/>
                  </w:divBdr>
                </w:div>
              </w:divsChild>
            </w:div>
            <w:div w:id="1178959151">
              <w:marLeft w:val="0"/>
              <w:marRight w:val="0"/>
              <w:marTop w:val="0"/>
              <w:marBottom w:val="0"/>
              <w:divBdr>
                <w:top w:val="none" w:sz="0" w:space="0" w:color="auto"/>
                <w:left w:val="none" w:sz="0" w:space="0" w:color="auto"/>
                <w:bottom w:val="none" w:sz="0" w:space="0" w:color="auto"/>
                <w:right w:val="none" w:sz="0" w:space="0" w:color="auto"/>
              </w:divBdr>
              <w:divsChild>
                <w:div w:id="323048849">
                  <w:marLeft w:val="0"/>
                  <w:marRight w:val="0"/>
                  <w:marTop w:val="0"/>
                  <w:marBottom w:val="0"/>
                  <w:divBdr>
                    <w:top w:val="none" w:sz="0" w:space="0" w:color="auto"/>
                    <w:left w:val="none" w:sz="0" w:space="0" w:color="auto"/>
                    <w:bottom w:val="none" w:sz="0" w:space="0" w:color="auto"/>
                    <w:right w:val="none" w:sz="0" w:space="0" w:color="auto"/>
                  </w:divBdr>
                </w:div>
              </w:divsChild>
            </w:div>
            <w:div w:id="1565874825">
              <w:marLeft w:val="0"/>
              <w:marRight w:val="0"/>
              <w:marTop w:val="0"/>
              <w:marBottom w:val="0"/>
              <w:divBdr>
                <w:top w:val="none" w:sz="0" w:space="0" w:color="auto"/>
                <w:left w:val="none" w:sz="0" w:space="0" w:color="auto"/>
                <w:bottom w:val="none" w:sz="0" w:space="0" w:color="auto"/>
                <w:right w:val="none" w:sz="0" w:space="0" w:color="auto"/>
              </w:divBdr>
              <w:divsChild>
                <w:div w:id="7008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927">
          <w:marLeft w:val="0"/>
          <w:marRight w:val="0"/>
          <w:marTop w:val="0"/>
          <w:marBottom w:val="0"/>
          <w:divBdr>
            <w:top w:val="none" w:sz="0" w:space="0" w:color="auto"/>
            <w:left w:val="none" w:sz="0" w:space="0" w:color="auto"/>
            <w:bottom w:val="none" w:sz="0" w:space="0" w:color="auto"/>
            <w:right w:val="none" w:sz="0" w:space="0" w:color="auto"/>
          </w:divBdr>
          <w:divsChild>
            <w:div w:id="1679429318">
              <w:marLeft w:val="0"/>
              <w:marRight w:val="0"/>
              <w:marTop w:val="0"/>
              <w:marBottom w:val="0"/>
              <w:divBdr>
                <w:top w:val="none" w:sz="0" w:space="0" w:color="auto"/>
                <w:left w:val="none" w:sz="0" w:space="0" w:color="auto"/>
                <w:bottom w:val="none" w:sz="0" w:space="0" w:color="auto"/>
                <w:right w:val="none" w:sz="0" w:space="0" w:color="auto"/>
              </w:divBdr>
              <w:divsChild>
                <w:div w:id="1806005255">
                  <w:marLeft w:val="0"/>
                  <w:marRight w:val="0"/>
                  <w:marTop w:val="0"/>
                  <w:marBottom w:val="0"/>
                  <w:divBdr>
                    <w:top w:val="none" w:sz="0" w:space="0" w:color="auto"/>
                    <w:left w:val="none" w:sz="0" w:space="0" w:color="auto"/>
                    <w:bottom w:val="none" w:sz="0" w:space="0" w:color="auto"/>
                    <w:right w:val="none" w:sz="0" w:space="0" w:color="auto"/>
                  </w:divBdr>
                </w:div>
              </w:divsChild>
            </w:div>
            <w:div w:id="1178812987">
              <w:marLeft w:val="0"/>
              <w:marRight w:val="0"/>
              <w:marTop w:val="0"/>
              <w:marBottom w:val="0"/>
              <w:divBdr>
                <w:top w:val="none" w:sz="0" w:space="0" w:color="auto"/>
                <w:left w:val="none" w:sz="0" w:space="0" w:color="auto"/>
                <w:bottom w:val="none" w:sz="0" w:space="0" w:color="auto"/>
                <w:right w:val="none" w:sz="0" w:space="0" w:color="auto"/>
              </w:divBdr>
              <w:divsChild>
                <w:div w:id="1461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9513">
          <w:marLeft w:val="0"/>
          <w:marRight w:val="0"/>
          <w:marTop w:val="0"/>
          <w:marBottom w:val="0"/>
          <w:divBdr>
            <w:top w:val="none" w:sz="0" w:space="0" w:color="auto"/>
            <w:left w:val="none" w:sz="0" w:space="0" w:color="auto"/>
            <w:bottom w:val="none" w:sz="0" w:space="0" w:color="auto"/>
            <w:right w:val="none" w:sz="0" w:space="0" w:color="auto"/>
          </w:divBdr>
          <w:divsChild>
            <w:div w:id="1191333402">
              <w:marLeft w:val="0"/>
              <w:marRight w:val="0"/>
              <w:marTop w:val="0"/>
              <w:marBottom w:val="0"/>
              <w:divBdr>
                <w:top w:val="none" w:sz="0" w:space="0" w:color="auto"/>
                <w:left w:val="none" w:sz="0" w:space="0" w:color="auto"/>
                <w:bottom w:val="none" w:sz="0" w:space="0" w:color="auto"/>
                <w:right w:val="none" w:sz="0" w:space="0" w:color="auto"/>
              </w:divBdr>
              <w:divsChild>
                <w:div w:id="2023434862">
                  <w:marLeft w:val="0"/>
                  <w:marRight w:val="0"/>
                  <w:marTop w:val="0"/>
                  <w:marBottom w:val="0"/>
                  <w:divBdr>
                    <w:top w:val="none" w:sz="0" w:space="0" w:color="auto"/>
                    <w:left w:val="none" w:sz="0" w:space="0" w:color="auto"/>
                    <w:bottom w:val="none" w:sz="0" w:space="0" w:color="auto"/>
                    <w:right w:val="none" w:sz="0" w:space="0" w:color="auto"/>
                  </w:divBdr>
                </w:div>
              </w:divsChild>
            </w:div>
            <w:div w:id="1259753413">
              <w:marLeft w:val="0"/>
              <w:marRight w:val="0"/>
              <w:marTop w:val="0"/>
              <w:marBottom w:val="0"/>
              <w:divBdr>
                <w:top w:val="none" w:sz="0" w:space="0" w:color="auto"/>
                <w:left w:val="none" w:sz="0" w:space="0" w:color="auto"/>
                <w:bottom w:val="none" w:sz="0" w:space="0" w:color="auto"/>
                <w:right w:val="none" w:sz="0" w:space="0" w:color="auto"/>
              </w:divBdr>
              <w:divsChild>
                <w:div w:id="17702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8436">
          <w:marLeft w:val="0"/>
          <w:marRight w:val="0"/>
          <w:marTop w:val="0"/>
          <w:marBottom w:val="0"/>
          <w:divBdr>
            <w:top w:val="none" w:sz="0" w:space="0" w:color="auto"/>
            <w:left w:val="none" w:sz="0" w:space="0" w:color="auto"/>
            <w:bottom w:val="none" w:sz="0" w:space="0" w:color="auto"/>
            <w:right w:val="none" w:sz="0" w:space="0" w:color="auto"/>
          </w:divBdr>
        </w:div>
      </w:divsChild>
    </w:div>
    <w:div w:id="1811745278">
      <w:bodyDiv w:val="1"/>
      <w:marLeft w:val="0"/>
      <w:marRight w:val="0"/>
      <w:marTop w:val="0"/>
      <w:marBottom w:val="0"/>
      <w:divBdr>
        <w:top w:val="none" w:sz="0" w:space="0" w:color="auto"/>
        <w:left w:val="none" w:sz="0" w:space="0" w:color="auto"/>
        <w:bottom w:val="none" w:sz="0" w:space="0" w:color="auto"/>
        <w:right w:val="none" w:sz="0" w:space="0" w:color="auto"/>
      </w:divBdr>
    </w:div>
    <w:div w:id="19239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drr.org/publication/guidelines-national-platforms-disaster-risk-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82d4b0-c4fa-4fff-8f4a-3b1b59640f76" xsi:nil="true"/>
    <lcf76f155ced4ddcb4097134ff3c332f xmlns="ff216948-1be2-463a-bbf1-364bfaded1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CD215A2D3AAA4EADDD28F84A6B833E" ma:contentTypeVersion="13" ma:contentTypeDescription="Create a new document." ma:contentTypeScope="" ma:versionID="fe0ec7845ad158e6f4f6ddfe81b9c467">
  <xsd:schema xmlns:xsd="http://www.w3.org/2001/XMLSchema" xmlns:xs="http://www.w3.org/2001/XMLSchema" xmlns:p="http://schemas.microsoft.com/office/2006/metadata/properties" xmlns:ns2="ff216948-1be2-463a-bbf1-364bfaded1fe" xmlns:ns3="6a82d4b0-c4fa-4fff-8f4a-3b1b59640f76" targetNamespace="http://schemas.microsoft.com/office/2006/metadata/properties" ma:root="true" ma:fieldsID="dcd9b6449891cb9c154ba995fac89961" ns2:_="" ns3:_="">
    <xsd:import namespace="ff216948-1be2-463a-bbf1-364bfaded1fe"/>
    <xsd:import namespace="6a82d4b0-c4fa-4fff-8f4a-3b1b59640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948-1be2-463a-bbf1-364bfaded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2d4b0-c4fa-4fff-8f4a-3b1b59640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12852-b47a-48ec-bf91-c3a12e6f5ac4}" ma:internalName="TaxCatchAll" ma:showField="CatchAllData" ma:web="6a82d4b0-c4fa-4fff-8f4a-3b1b59640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7A78E-E299-4C0D-82C4-D627FBB91003}">
  <ds:schemaRefs>
    <ds:schemaRef ds:uri="http://schemas.microsoft.com/sharepoint/v3/contenttype/forms"/>
  </ds:schemaRefs>
</ds:datastoreItem>
</file>

<file path=customXml/itemProps2.xml><?xml version="1.0" encoding="utf-8"?>
<ds:datastoreItem xmlns:ds="http://schemas.openxmlformats.org/officeDocument/2006/customXml" ds:itemID="{71A7320A-75AA-4C11-B1CC-9FE5A1E49115}">
  <ds:schemaRefs>
    <ds:schemaRef ds:uri="http://schemas.microsoft.com/office/2006/metadata/properties"/>
    <ds:schemaRef ds:uri="http://schemas.microsoft.com/office/infopath/2007/PartnerControls"/>
    <ds:schemaRef ds:uri="ce21bc6c-711a-4065-a01c-a8f0e29e3ad8"/>
    <ds:schemaRef ds:uri="3679bf0f-1d7e-438f-afa5-6ebf1e20f9b8"/>
  </ds:schemaRefs>
</ds:datastoreItem>
</file>

<file path=customXml/itemProps3.xml><?xml version="1.0" encoding="utf-8"?>
<ds:datastoreItem xmlns:ds="http://schemas.openxmlformats.org/officeDocument/2006/customXml" ds:itemID="{8C41F9D9-150D-4011-9DF6-3AB8E661DC1F}"/>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Hieber Girardet</dc:creator>
  <cp:keywords/>
  <dc:description/>
  <cp:lastModifiedBy>a8982</cp:lastModifiedBy>
  <cp:revision>5</cp:revision>
  <dcterms:created xsi:type="dcterms:W3CDTF">2023-07-03T08:05:00Z</dcterms:created>
  <dcterms:modified xsi:type="dcterms:W3CDTF">2023-07-03T09:12:00Z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0x010100AFCD215A2D3AAA4EADDD28F84A6B833E</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julia.berman</vt:lpwstr>
  </property>
  <property fmtid="{D5CDD505-2E9C-101B-9397-08002B2CF9AE}" pid="6" name="GeneratedDate">
    <vt:lpwstr>07/03/2023 08:00:44</vt:lpwstr>
  </property>
  <property fmtid="{D5CDD505-2E9C-101B-9397-08002B2CF9AE}" pid="7" name="OriginalDocID">
    <vt:lpwstr>ad9c43ef-42a6-448d-8864-44d3aa2ade63</vt:lpwstr>
  </property>
</Properties>
</file>